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255"/>
          <w:numId w:val="0"/>
        </w:numPr>
        <w:adjustRightInd w:val="0"/>
        <w:spacing w:before="0" w:beforeAutospacing="0" w:after="0" w:afterAutospacing="0" w:line="580" w:lineRule="exact"/>
        <w:jc w:val="both"/>
        <w:rPr>
          <w:rFonts w:ascii="Times New Roman" w:hAnsi="Times New Roman" w:eastAsia="黑体" w:cs="Times New Roman"/>
          <w:color w:val="000000"/>
          <w:kern w:val="2"/>
          <w:sz w:val="32"/>
          <w:szCs w:val="32"/>
        </w:rPr>
      </w:pPr>
      <w:r>
        <w:rPr>
          <w:rFonts w:hint="eastAsia" w:ascii="Times New Roman" w:hAnsi="Times New Roman" w:eastAsia="黑体" w:cs="Times New Roman"/>
          <w:color w:val="000000"/>
          <w:kern w:val="2"/>
          <w:sz w:val="32"/>
          <w:szCs w:val="32"/>
        </w:rPr>
        <w:t>附件</w:t>
      </w:r>
    </w:p>
    <w:p>
      <w:pPr>
        <w:pStyle w:val="5"/>
        <w:numPr>
          <w:ilvl w:val="255"/>
          <w:numId w:val="0"/>
        </w:numPr>
        <w:adjustRightInd w:val="0"/>
        <w:spacing w:before="0" w:beforeAutospacing="0" w:after="0" w:afterAutospacing="0" w:line="580" w:lineRule="exact"/>
        <w:jc w:val="both"/>
        <w:rPr>
          <w:rFonts w:ascii="Times New Roman" w:hAnsi="Times New Roman" w:eastAsia="黑体" w:cs="Times New Roman"/>
          <w:sz w:val="36"/>
          <w:szCs w:val="36"/>
        </w:rPr>
      </w:pPr>
    </w:p>
    <w:p>
      <w:pPr>
        <w:pStyle w:val="5"/>
        <w:numPr>
          <w:ilvl w:val="255"/>
          <w:numId w:val="0"/>
        </w:numPr>
        <w:adjustRightInd w:val="0"/>
        <w:spacing w:before="0" w:beforeAutospacing="0" w:after="0" w:afterAutospacing="0" w:line="58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湖南省农村生活污水治理村考核暂行办法</w:t>
      </w:r>
    </w:p>
    <w:p>
      <w:pPr>
        <w:pStyle w:val="5"/>
        <w:numPr>
          <w:ilvl w:val="255"/>
          <w:numId w:val="0"/>
        </w:numPr>
        <w:adjustRightInd w:val="0"/>
        <w:spacing w:before="0" w:beforeAutospacing="0" w:after="0" w:afterAutospacing="0" w:line="580" w:lineRule="exact"/>
        <w:ind w:firstLine="640" w:firstLineChars="200"/>
        <w:jc w:val="both"/>
        <w:rPr>
          <w:rFonts w:ascii="Times New Roman" w:hAnsi="Times New Roman" w:eastAsia="仿宋" w:cs="Times New Roman"/>
          <w:color w:val="000000"/>
          <w:sz w:val="32"/>
          <w:szCs w:val="32"/>
        </w:rPr>
      </w:pP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rPr>
        <w:t>为推进全省农村生活污水治理工作，确保农村生活污水乱排乱放得到有效管控，污水治理率明显提高，运维管护机制基本建立，农村人居环境得到明显改善，特制定本考核办法。</w:t>
      </w:r>
    </w:p>
    <w:p>
      <w:pPr>
        <w:pStyle w:val="5"/>
        <w:numPr>
          <w:ilvl w:val="255"/>
          <w:numId w:val="0"/>
        </w:numPr>
        <w:adjustRightInd w:val="0"/>
        <w:spacing w:before="0" w:beforeAutospacing="0" w:after="0" w:afterAutospacing="0" w:line="60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一、考核对象</w:t>
      </w:r>
      <w:bookmarkStart w:id="0" w:name="_GoBack"/>
      <w:bookmarkEnd w:id="0"/>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各县（市、区）开展农村生活污水治理的行政村。</w:t>
      </w:r>
    </w:p>
    <w:p>
      <w:pPr>
        <w:pStyle w:val="5"/>
        <w:numPr>
          <w:ilvl w:val="255"/>
          <w:numId w:val="0"/>
        </w:numPr>
        <w:adjustRightInd w:val="0"/>
        <w:spacing w:before="0" w:beforeAutospacing="0" w:after="0" w:afterAutospacing="0" w:line="600" w:lineRule="exact"/>
        <w:ind w:firstLine="640" w:firstLineChars="200"/>
        <w:jc w:val="both"/>
        <w:rPr>
          <w:rFonts w:ascii="黑体" w:hAnsi="黑体" w:eastAsia="黑体" w:cs="黑体"/>
          <w:color w:val="000000"/>
          <w:kern w:val="2"/>
          <w:sz w:val="32"/>
          <w:szCs w:val="32"/>
        </w:rPr>
      </w:pPr>
      <w:r>
        <w:rPr>
          <w:rFonts w:hint="eastAsia" w:ascii="黑体" w:hAnsi="黑体" w:eastAsia="黑体" w:cs="黑体"/>
          <w:color w:val="000000"/>
          <w:kern w:val="2"/>
          <w:sz w:val="32"/>
          <w:szCs w:val="32"/>
        </w:rPr>
        <w:t>二、考核依据</w:t>
      </w:r>
    </w:p>
    <w:p>
      <w:pPr>
        <w:pStyle w:val="5"/>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《关于推进农村生活污水治理的实施意见》（中农发〔2019〕14号 ）</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《湖南省农村人居环境整治三年行动实施方案（2018-2020年）》（湘办发〔2018〕24号）</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《关于推进农村生活污水治理的实施意见》（湘农联〔2019〕106号）</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《湖南省农村生活污水治理专项规划（2020-2030）指导意见》</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各县市区政府农村生活污水治理计划</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相关规定和文件。</w:t>
      </w:r>
    </w:p>
    <w:p>
      <w:pPr>
        <w:numPr>
          <w:ilvl w:val="255"/>
          <w:numId w:val="0"/>
        </w:numPr>
        <w:spacing w:line="600" w:lineRule="exact"/>
        <w:ind w:firstLine="640" w:firstLineChars="200"/>
        <w:rPr>
          <w:rFonts w:ascii="黑体" w:hAnsi="黑体" w:eastAsia="黑体" w:cs="黑体"/>
          <w:color w:val="000000"/>
          <w:kern w:val="2"/>
          <w:sz w:val="32"/>
          <w:szCs w:val="32"/>
        </w:rPr>
      </w:pPr>
      <w:r>
        <w:rPr>
          <w:rFonts w:hint="eastAsia" w:ascii="黑体" w:hAnsi="黑体" w:eastAsia="黑体" w:cs="黑体"/>
          <w:color w:val="000000"/>
          <w:sz w:val="32"/>
          <w:szCs w:val="32"/>
        </w:rPr>
        <w:t>三、考核内容</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考核内容依照农村生活污水治理年度计划任务，主要包括任务完成量、组织管理、运行维护、群众满意度等情况。</w:t>
      </w:r>
    </w:p>
    <w:p>
      <w:pPr>
        <w:numPr>
          <w:ilvl w:val="255"/>
          <w:numId w:val="0"/>
        </w:numPr>
        <w:spacing w:line="600" w:lineRule="exact"/>
        <w:ind w:firstLine="640" w:firstLineChars="200"/>
        <w:rPr>
          <w:rFonts w:ascii="黑体" w:hAnsi="黑体" w:eastAsia="黑体" w:cs="黑体"/>
          <w:color w:val="000000"/>
          <w:kern w:val="2"/>
          <w:sz w:val="32"/>
          <w:szCs w:val="32"/>
        </w:rPr>
      </w:pPr>
      <w:r>
        <w:rPr>
          <w:rFonts w:hint="eastAsia" w:ascii="黑体" w:hAnsi="黑体" w:eastAsia="黑体" w:cs="黑体"/>
          <w:color w:val="000000"/>
          <w:sz w:val="32"/>
          <w:szCs w:val="32"/>
        </w:rPr>
        <w:t>四、考核标准</w:t>
      </w:r>
    </w:p>
    <w:p>
      <w:pPr>
        <w:pStyle w:val="5"/>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考核基数为常住居民户数，指实际经常居住在对应的村民委员会累计6个月以上的农户。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农户生活污水收集规范：农村生活污水排放得到有效管控，农村生活污水治理设施覆盖率不低于村域农户数60%，黑水（厕所粪污废水）收集率达到90%以上，基本实现“黑灰”分离（灰水指厨房、洗涤、洗澡等生活污水），不能实现“黑灰”分离的必须增加化粪池容积，确保污水实现有效无害化。</w:t>
      </w:r>
    </w:p>
    <w:p>
      <w:pPr>
        <w:numPr>
          <w:ilvl w:val="255"/>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2、生活污水得到有效治理：收集后黑水100%实现资源化利用或治理达标排放；</w:t>
      </w:r>
      <w:r>
        <w:rPr>
          <w:rFonts w:hint="eastAsia" w:ascii="仿宋_GB2312" w:hAnsi="仿宋_GB2312" w:eastAsia="仿宋_GB2312" w:cs="仿宋_GB2312"/>
          <w:color w:val="000000"/>
          <w:sz w:val="32"/>
          <w:szCs w:val="32"/>
        </w:rPr>
        <w:t>集中式</w:t>
      </w:r>
      <w:r>
        <w:rPr>
          <w:rFonts w:hint="eastAsia" w:ascii="仿宋_GB2312" w:hAnsi="仿宋_GB2312" w:eastAsia="仿宋_GB2312" w:cs="仿宋_GB2312"/>
          <w:color w:val="000000"/>
          <w:sz w:val="32"/>
          <w:szCs w:val="32"/>
        </w:rPr>
        <w:t>生活污水</w:t>
      </w:r>
      <w:r>
        <w:rPr>
          <w:rFonts w:hint="eastAsia" w:ascii="仿宋_GB2312" w:hAnsi="仿宋_GB2312" w:eastAsia="仿宋_GB2312" w:cs="仿宋_GB2312"/>
          <w:color w:val="333333"/>
          <w:kern w:val="0"/>
          <w:sz w:val="32"/>
          <w:szCs w:val="32"/>
        </w:rPr>
        <w:t>处理</w:t>
      </w:r>
      <w:r>
        <w:rPr>
          <w:rFonts w:hint="eastAsia" w:ascii="仿宋_GB2312" w:hAnsi="仿宋_GB2312" w:eastAsia="仿宋_GB2312" w:cs="仿宋_GB2312"/>
          <w:color w:val="000000"/>
          <w:sz w:val="32"/>
          <w:szCs w:val="32"/>
        </w:rPr>
        <w:t>设施排放需符合《湖南省农村生活污水处理设施</w:t>
      </w:r>
      <w:r>
        <w:rPr>
          <w:rFonts w:hint="eastAsia" w:ascii="仿宋_GB2312" w:hAnsi="仿宋_GB2312" w:eastAsia="仿宋_GB2312" w:cs="仿宋_GB2312"/>
          <w:color w:val="333333"/>
          <w:kern w:val="0"/>
          <w:sz w:val="32"/>
          <w:szCs w:val="32"/>
        </w:rPr>
        <w:t>污染物</w:t>
      </w:r>
      <w:r>
        <w:rPr>
          <w:rFonts w:hint="eastAsia" w:ascii="仿宋_GB2312" w:hAnsi="仿宋_GB2312" w:eastAsia="仿宋_GB2312" w:cs="仿宋_GB2312"/>
          <w:color w:val="000000"/>
          <w:sz w:val="32"/>
          <w:szCs w:val="32"/>
        </w:rPr>
        <w:t>排放标准》（DB43/1665-2019）控制要求。</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3、生活污水治理设施运维机制基本完善。</w:t>
      </w:r>
    </w:p>
    <w:p>
      <w:pPr>
        <w:pStyle w:val="5"/>
        <w:numPr>
          <w:ilvl w:val="255"/>
          <w:numId w:val="0"/>
        </w:numPr>
        <w:adjustRightInd w:val="0"/>
        <w:spacing w:before="0" w:beforeAutospacing="0" w:after="0" w:afterAutospacing="0" w:line="60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4、村民满意度达到90%以上。</w:t>
      </w:r>
    </w:p>
    <w:p>
      <w:pPr>
        <w:numPr>
          <w:ilvl w:val="255"/>
          <w:numId w:val="0"/>
        </w:numPr>
        <w:adjustRightInd w:val="0"/>
        <w:spacing w:line="600" w:lineRule="exact"/>
        <w:ind w:firstLine="640" w:firstLineChars="200"/>
        <w:rPr>
          <w:rFonts w:ascii="黑体" w:hAnsi="黑体" w:eastAsia="黑体" w:cs="黑体"/>
          <w:color w:val="000000"/>
          <w:kern w:val="2"/>
          <w:sz w:val="32"/>
          <w:szCs w:val="32"/>
        </w:rPr>
      </w:pPr>
      <w:r>
        <w:rPr>
          <w:rFonts w:hint="eastAsia" w:ascii="黑体" w:hAnsi="黑体" w:eastAsia="黑体" w:cs="黑体"/>
          <w:color w:val="000000"/>
          <w:sz w:val="32"/>
          <w:szCs w:val="32"/>
        </w:rPr>
        <w:t>五、考核程序</w:t>
      </w:r>
    </w:p>
    <w:p>
      <w:pPr>
        <w:widowControl/>
        <w:numPr>
          <w:ilvl w:val="255"/>
          <w:numId w:val="0"/>
        </w:numPr>
        <w:snapToGrid w:val="0"/>
        <w:spacing w:line="600" w:lineRule="exact"/>
        <w:ind w:firstLine="640" w:firstLineChars="200"/>
        <w:textAlignment w:val="center"/>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000000"/>
          <w:sz w:val="32"/>
          <w:szCs w:val="32"/>
        </w:rPr>
        <w:t>（一）乡镇、村申请。</w:t>
      </w:r>
      <w:r>
        <w:rPr>
          <w:rFonts w:hint="eastAsia" w:ascii="仿宋_GB2312" w:hAnsi="仿宋_GB2312" w:eastAsia="仿宋_GB2312" w:cs="仿宋_GB2312"/>
          <w:color w:val="000000"/>
          <w:kern w:val="0"/>
          <w:sz w:val="32"/>
          <w:szCs w:val="32"/>
        </w:rPr>
        <w:t>开展农村生活污水治理的行政村，达到考核标准的提出申请报告，并填报农村生活污水治理基础信息表（附件1）和申请表</w:t>
      </w:r>
      <w:r>
        <w:rPr>
          <w:rFonts w:hint="eastAsia" w:ascii="仿宋_GB2312" w:hAnsi="仿宋_GB2312" w:eastAsia="仿宋_GB2312" w:cs="仿宋_GB2312"/>
          <w:color w:val="333333"/>
          <w:kern w:val="0"/>
          <w:sz w:val="32"/>
          <w:szCs w:val="32"/>
        </w:rPr>
        <w:t>（附件</w:t>
      </w: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000000"/>
          <w:kern w:val="0"/>
          <w:sz w:val="32"/>
          <w:szCs w:val="32"/>
        </w:rPr>
        <w:t>，准备污水治理工程台账，经乡镇复核后，向县级生态环境部门提出申请。</w:t>
      </w:r>
    </w:p>
    <w:p>
      <w:pPr>
        <w:spacing w:line="600" w:lineRule="exact"/>
        <w:ind w:firstLine="640" w:firstLineChars="200"/>
        <w:rPr>
          <w:rFonts w:ascii="仿宋_GB2312" w:hAnsi="仿宋_GB2312" w:eastAsia="仿宋_GB2312" w:cs="仿宋_GB2312"/>
          <w:color w:val="333333"/>
          <w:kern w:val="0"/>
          <w:sz w:val="32"/>
          <w:szCs w:val="32"/>
        </w:rPr>
      </w:pPr>
      <w:r>
        <w:rPr>
          <w:rFonts w:hint="eastAsia" w:ascii="楷体_GB2312" w:hAnsi="楷体_GB2312" w:eastAsia="楷体_GB2312" w:cs="楷体_GB2312"/>
          <w:b w:val="0"/>
          <w:bCs w:val="0"/>
          <w:color w:val="000000"/>
          <w:sz w:val="32"/>
          <w:szCs w:val="32"/>
        </w:rPr>
        <w:t>（二）县级考核。</w:t>
      </w:r>
      <w:r>
        <w:rPr>
          <w:rFonts w:hint="eastAsia" w:ascii="仿宋_GB2312" w:hAnsi="仿宋_GB2312" w:eastAsia="仿宋_GB2312" w:cs="仿宋_GB2312"/>
          <w:color w:val="000000"/>
          <w:sz w:val="32"/>
          <w:szCs w:val="32"/>
        </w:rPr>
        <w:t>各县市区</w:t>
      </w:r>
      <w:r>
        <w:rPr>
          <w:rFonts w:hint="eastAsia" w:ascii="仿宋_GB2312" w:hAnsi="仿宋_GB2312" w:eastAsia="仿宋_GB2312" w:cs="仿宋_GB2312"/>
          <w:color w:val="333333"/>
          <w:kern w:val="0"/>
          <w:sz w:val="32"/>
          <w:szCs w:val="32"/>
        </w:rPr>
        <w:t>生态环境分局组织有关部门按照考核标准对辖区内开展农村生活污水治理的行政村进行现场考核，统计考核指标完成情况（附件</w:t>
      </w: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），重点检查污水治理覆盖率、设施设备运行、运维管理机制建立情况等。</w:t>
      </w:r>
    </w:p>
    <w:p>
      <w:pPr>
        <w:spacing w:line="600" w:lineRule="exact"/>
        <w:ind w:firstLine="640" w:firstLineChars="200"/>
        <w:rPr>
          <w:rFonts w:ascii="仿宋_GB2312" w:hAnsi="仿宋_GB2312" w:eastAsia="仿宋_GB2312" w:cs="仿宋_GB2312"/>
          <w:color w:val="333333"/>
          <w:kern w:val="0"/>
          <w:sz w:val="32"/>
          <w:szCs w:val="32"/>
        </w:rPr>
      </w:pPr>
      <w:r>
        <w:rPr>
          <w:rFonts w:hint="eastAsia" w:ascii="楷体_GB2312" w:hAnsi="楷体_GB2312" w:eastAsia="楷体_GB2312" w:cs="楷体_GB2312"/>
          <w:b w:val="0"/>
          <w:bCs w:val="0"/>
          <w:color w:val="333333"/>
          <w:sz w:val="32"/>
          <w:szCs w:val="32"/>
        </w:rPr>
        <w:t>（</w:t>
      </w:r>
      <w:r>
        <w:rPr>
          <w:rFonts w:hint="eastAsia" w:ascii="楷体_GB2312" w:hAnsi="楷体_GB2312" w:eastAsia="楷体_GB2312" w:cs="楷体_GB2312"/>
          <w:b w:val="0"/>
          <w:bCs w:val="0"/>
          <w:color w:val="000000"/>
          <w:sz w:val="32"/>
          <w:szCs w:val="32"/>
        </w:rPr>
        <w:t>四</w:t>
      </w:r>
      <w:r>
        <w:rPr>
          <w:rFonts w:hint="eastAsia" w:ascii="楷体_GB2312" w:hAnsi="楷体_GB2312" w:eastAsia="楷体_GB2312" w:cs="楷体_GB2312"/>
          <w:b w:val="0"/>
          <w:bCs w:val="0"/>
          <w:color w:val="333333"/>
          <w:sz w:val="32"/>
          <w:szCs w:val="32"/>
        </w:rPr>
        <w:t>）市州核实。</w:t>
      </w:r>
      <w:r>
        <w:rPr>
          <w:rFonts w:hint="eastAsia" w:ascii="仿宋_GB2312" w:hAnsi="仿宋_GB2312" w:eastAsia="仿宋_GB2312" w:cs="仿宋_GB2312"/>
          <w:color w:val="333333"/>
          <w:kern w:val="0"/>
          <w:sz w:val="32"/>
          <w:szCs w:val="32"/>
        </w:rPr>
        <w:t>市州生态环境局对辖区内</w:t>
      </w:r>
      <w:r>
        <w:rPr>
          <w:rFonts w:hint="eastAsia" w:ascii="仿宋_GB2312" w:hAnsi="仿宋_GB2312" w:eastAsia="仿宋_GB2312" w:cs="仿宋_GB2312"/>
          <w:color w:val="000000"/>
          <w:sz w:val="32"/>
          <w:szCs w:val="32"/>
        </w:rPr>
        <w:t>县市区</w:t>
      </w:r>
      <w:r>
        <w:rPr>
          <w:rFonts w:hint="eastAsia" w:ascii="仿宋_GB2312" w:hAnsi="仿宋_GB2312" w:eastAsia="仿宋_GB2312" w:cs="仿宋_GB2312"/>
          <w:color w:val="333333"/>
          <w:kern w:val="0"/>
          <w:sz w:val="32"/>
          <w:szCs w:val="32"/>
        </w:rPr>
        <w:t>考核情况进行复核，对提交申请的行政村农村生活污水治理情况现场进行核实，每个县市区不少于2个行政村，并提出核实意见。</w:t>
      </w:r>
    </w:p>
    <w:p>
      <w:pPr>
        <w:spacing w:line="60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b w:val="0"/>
          <w:bCs w:val="0"/>
          <w:color w:val="333333"/>
          <w:sz w:val="32"/>
          <w:szCs w:val="32"/>
        </w:rPr>
        <w:t>（三）省级抽查。</w:t>
      </w:r>
      <w:r>
        <w:rPr>
          <w:rFonts w:hint="eastAsia" w:ascii="仿宋_GB2312" w:hAnsi="仿宋_GB2312" w:eastAsia="仿宋_GB2312" w:cs="仿宋_GB2312"/>
          <w:color w:val="333333"/>
          <w:kern w:val="0"/>
          <w:sz w:val="32"/>
          <w:szCs w:val="32"/>
        </w:rPr>
        <w:t>省生态环境厅根据各市州核实情况，组织</w:t>
      </w:r>
      <w:r>
        <w:rPr>
          <w:rFonts w:hint="eastAsia" w:ascii="仿宋_GB2312" w:hAnsi="仿宋_GB2312" w:eastAsia="仿宋_GB2312" w:cs="仿宋_GB2312"/>
          <w:color w:val="000000"/>
          <w:sz w:val="32"/>
          <w:szCs w:val="32"/>
        </w:rPr>
        <w:t>相关部门和专家组成考核组，对各市州农村生活污水治理工作进行抽查，每个市州不少于2个县，每个县不少于2个村（不足2个村的选1个村），通过现场检查、听取汇报、调阅资料等方式，核实治理设施建设和运维情况。</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六、考核时间安排</w:t>
      </w:r>
    </w:p>
    <w:p>
      <w:pPr>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县、乡镇、村对照考核标准，按照成熟一个、申报一个，考核一个的方式对开展了农村生活污水治理的村进行考核；市州原则上在11月底前完成对辖区内农村生活污水治理情况核实工作；省级根据市州核查情况，适时开展抽查，具体见考核通知。</w:t>
      </w:r>
    </w:p>
    <w:p>
      <w:pPr>
        <w:adjustRightIn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七、考核结果运用</w:t>
      </w:r>
    </w:p>
    <w:p>
      <w:pPr>
        <w:adjustRightIn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考核结果向省政府报告，通报县市区政府，并以适当形式向社会公布。考核结果与省级财政奖补资金挂钩，考核不合格的取消当年财政农村生活污水治理奖补资金。</w:t>
      </w:r>
    </w:p>
    <w:p>
      <w:pPr>
        <w:adjustRightInd w:val="0"/>
        <w:spacing w:line="600" w:lineRule="exact"/>
        <w:ind w:firstLine="640" w:firstLineChars="200"/>
        <w:rPr>
          <w:rFonts w:ascii="仿宋_GB2312" w:hAnsi="仿宋_GB2312" w:eastAsia="仿宋_GB2312" w:cs="仿宋_GB2312"/>
          <w:color w:val="000000"/>
          <w:sz w:val="32"/>
          <w:szCs w:val="32"/>
        </w:rPr>
        <w:sectPr>
          <w:pgSz w:w="11906" w:h="16838"/>
          <w:pgMar w:top="1440" w:right="1474" w:bottom="1440" w:left="1587" w:header="851" w:footer="992" w:gutter="0"/>
          <w:cols w:space="0" w:num="1"/>
          <w:docGrid w:type="lines" w:linePitch="312" w:charSpace="0"/>
        </w:sectPr>
      </w:pPr>
    </w:p>
    <w:tbl>
      <w:tblPr>
        <w:tblStyle w:val="6"/>
        <w:tblpPr w:leftFromText="180" w:rightFromText="180" w:vertAnchor="page" w:horzAnchor="margin" w:tblpY="2204"/>
        <w:tblW w:w="14174" w:type="dxa"/>
        <w:tblInd w:w="0" w:type="dxa"/>
        <w:tblLayout w:type="fixed"/>
        <w:tblCellMar>
          <w:top w:w="0" w:type="dxa"/>
          <w:left w:w="108" w:type="dxa"/>
          <w:bottom w:w="0" w:type="dxa"/>
          <w:right w:w="108" w:type="dxa"/>
        </w:tblCellMar>
      </w:tblPr>
      <w:tblGrid>
        <w:gridCol w:w="343"/>
        <w:gridCol w:w="681"/>
        <w:gridCol w:w="470"/>
        <w:gridCol w:w="470"/>
        <w:gridCol w:w="470"/>
        <w:gridCol w:w="470"/>
        <w:gridCol w:w="469"/>
        <w:gridCol w:w="595"/>
        <w:gridCol w:w="595"/>
        <w:gridCol w:w="595"/>
        <w:gridCol w:w="595"/>
        <w:gridCol w:w="595"/>
        <w:gridCol w:w="595"/>
        <w:gridCol w:w="595"/>
        <w:gridCol w:w="595"/>
        <w:gridCol w:w="595"/>
        <w:gridCol w:w="595"/>
        <w:gridCol w:w="469"/>
        <w:gridCol w:w="595"/>
        <w:gridCol w:w="595"/>
        <w:gridCol w:w="469"/>
        <w:gridCol w:w="595"/>
        <w:gridCol w:w="595"/>
        <w:gridCol w:w="595"/>
        <w:gridCol w:w="469"/>
        <w:gridCol w:w="469"/>
      </w:tblGrid>
      <w:tr>
        <w:tblPrEx>
          <w:tblCellMar>
            <w:top w:w="0" w:type="dxa"/>
            <w:left w:w="108" w:type="dxa"/>
            <w:bottom w:w="0" w:type="dxa"/>
            <w:right w:w="108" w:type="dxa"/>
          </w:tblCellMar>
        </w:tblPrEx>
        <w:trPr>
          <w:trHeight w:val="779" w:hRule="atLeast"/>
        </w:trPr>
        <w:tc>
          <w:tcPr>
            <w:tcW w:w="14174" w:type="dxa"/>
            <w:gridSpan w:val="26"/>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24"/>
                <w:szCs w:val="24"/>
                <w:u w:val="single"/>
              </w:rPr>
            </w:pPr>
            <w:r>
              <w:rPr>
                <w:rFonts w:hint="eastAsia" w:ascii="方正小标宋_GBK" w:hAnsi="宋体" w:eastAsia="方正小标宋_GBK" w:cs="宋体"/>
                <w:color w:val="000000"/>
                <w:kern w:val="0"/>
                <w:sz w:val="24"/>
                <w:szCs w:val="24"/>
              </w:rPr>
              <w:t>湖南省</w:t>
            </w:r>
            <w:r>
              <w:rPr>
                <w:rFonts w:ascii="方正小标宋_GBK" w:hAnsi="宋体" w:eastAsia="方正小标宋_GBK" w:cs="宋体"/>
                <w:color w:val="000000"/>
                <w:kern w:val="0"/>
                <w:sz w:val="24"/>
                <w:szCs w:val="24"/>
                <w:u w:val="single"/>
              </w:rPr>
              <w:t xml:space="preserve">      </w:t>
            </w:r>
            <w:r>
              <w:rPr>
                <w:rFonts w:ascii="方正小标宋_GBK" w:hAnsi="宋体" w:eastAsia="方正小标宋_GBK" w:cs="宋体"/>
                <w:color w:val="000000"/>
                <w:kern w:val="0"/>
                <w:sz w:val="24"/>
                <w:szCs w:val="24"/>
              </w:rPr>
              <w:t>市</w:t>
            </w:r>
            <w:r>
              <w:rPr>
                <w:rFonts w:hint="eastAsia" w:ascii="方正小标宋_GBK" w:hAnsi="宋体" w:eastAsia="方正小标宋_GBK" w:cs="宋体"/>
                <w:color w:val="000000"/>
                <w:kern w:val="0"/>
                <w:sz w:val="24"/>
                <w:szCs w:val="24"/>
              </w:rPr>
              <w:t>（</w:t>
            </w:r>
            <w:r>
              <w:rPr>
                <w:rFonts w:ascii="方正小标宋_GBK" w:hAnsi="宋体" w:eastAsia="方正小标宋_GBK" w:cs="宋体"/>
                <w:color w:val="000000"/>
                <w:kern w:val="0"/>
                <w:sz w:val="24"/>
                <w:szCs w:val="24"/>
              </w:rPr>
              <w:t>州</w:t>
            </w:r>
            <w:r>
              <w:rPr>
                <w:rFonts w:hint="eastAsia" w:ascii="方正小标宋_GBK" w:hAnsi="宋体" w:eastAsia="方正小标宋_GBK" w:cs="宋体"/>
                <w:color w:val="000000"/>
                <w:kern w:val="0"/>
                <w:sz w:val="24"/>
                <w:szCs w:val="24"/>
              </w:rPr>
              <w:t>）</w:t>
            </w:r>
            <w:r>
              <w:rPr>
                <w:rFonts w:ascii="方正小标宋_GBK" w:hAnsi="宋体" w:eastAsia="方正小标宋_GBK" w:cs="宋体"/>
                <w:color w:val="000000"/>
                <w:kern w:val="0"/>
                <w:sz w:val="24"/>
                <w:szCs w:val="24"/>
                <w:u w:val="single"/>
              </w:rPr>
              <w:t xml:space="preserve">       </w:t>
            </w:r>
            <w:r>
              <w:rPr>
                <w:rFonts w:ascii="方正小标宋_GBK" w:hAnsi="宋体" w:eastAsia="方正小标宋_GBK" w:cs="宋体"/>
                <w:color w:val="000000"/>
                <w:kern w:val="0"/>
                <w:sz w:val="24"/>
                <w:szCs w:val="24"/>
              </w:rPr>
              <w:t>县</w:t>
            </w:r>
            <w:r>
              <w:rPr>
                <w:rFonts w:hint="eastAsia" w:ascii="方正小标宋_GBK" w:hAnsi="宋体" w:eastAsia="方正小标宋_GBK" w:cs="宋体"/>
                <w:color w:val="000000"/>
                <w:kern w:val="0"/>
                <w:sz w:val="24"/>
                <w:szCs w:val="24"/>
              </w:rPr>
              <w:t>（</w:t>
            </w:r>
            <w:r>
              <w:rPr>
                <w:rFonts w:ascii="方正小标宋_GBK" w:hAnsi="宋体" w:eastAsia="方正小标宋_GBK" w:cs="宋体"/>
                <w:color w:val="000000"/>
                <w:kern w:val="0"/>
                <w:sz w:val="24"/>
                <w:szCs w:val="24"/>
              </w:rPr>
              <w:t>市</w:t>
            </w:r>
            <w:r>
              <w:rPr>
                <w:rFonts w:hint="eastAsia" w:ascii="方正小标宋_GBK" w:hAnsi="宋体" w:eastAsia="方正小标宋_GBK" w:cs="宋体"/>
                <w:color w:val="000000"/>
                <w:kern w:val="0"/>
                <w:sz w:val="24"/>
                <w:szCs w:val="24"/>
              </w:rPr>
              <w:t>、</w:t>
            </w:r>
            <w:r>
              <w:rPr>
                <w:rFonts w:ascii="方正小标宋_GBK" w:hAnsi="宋体" w:eastAsia="方正小标宋_GBK" w:cs="宋体"/>
                <w:color w:val="000000"/>
                <w:kern w:val="0"/>
                <w:sz w:val="24"/>
                <w:szCs w:val="24"/>
              </w:rPr>
              <w:t>区）</w:t>
            </w:r>
            <w:r>
              <w:rPr>
                <w:rFonts w:ascii="方正小标宋_GBK" w:hAnsi="宋体" w:eastAsia="方正小标宋_GBK" w:cs="宋体"/>
                <w:color w:val="000000"/>
                <w:kern w:val="0"/>
                <w:sz w:val="24"/>
                <w:szCs w:val="24"/>
                <w:u w:val="single"/>
              </w:rPr>
              <w:t xml:space="preserve">       </w:t>
            </w:r>
            <w:r>
              <w:rPr>
                <w:rFonts w:hint="eastAsia" w:ascii="方正小标宋_GBK" w:hAnsi="宋体" w:eastAsia="方正小标宋_GBK" w:cs="宋体"/>
                <w:color w:val="000000"/>
                <w:kern w:val="0"/>
                <w:sz w:val="24"/>
                <w:szCs w:val="24"/>
              </w:rPr>
              <w:t>乡（镇）</w:t>
            </w:r>
            <w:r>
              <w:rPr>
                <w:rFonts w:ascii="方正小标宋_GBK" w:hAnsi="宋体" w:eastAsia="方正小标宋_GBK" w:cs="宋体"/>
                <w:color w:val="000000"/>
                <w:kern w:val="0"/>
                <w:sz w:val="24"/>
                <w:szCs w:val="24"/>
                <w:u w:val="single"/>
              </w:rPr>
              <w:t xml:space="preserve">       </w:t>
            </w:r>
            <w:r>
              <w:rPr>
                <w:rFonts w:hint="eastAsia" w:ascii="方正小标宋_GBK" w:hAnsi="宋体" w:eastAsia="方正小标宋_GBK" w:cs="宋体"/>
                <w:color w:val="000000"/>
                <w:kern w:val="0"/>
                <w:sz w:val="24"/>
                <w:szCs w:val="24"/>
              </w:rPr>
              <w:t>村</w:t>
            </w:r>
            <w:r>
              <w:rPr>
                <w:rFonts w:ascii="方正小标宋_GBK" w:hAnsi="宋体" w:eastAsia="方正小标宋_GBK" w:cs="宋体"/>
                <w:color w:val="000000"/>
                <w:kern w:val="0"/>
                <w:sz w:val="24"/>
                <w:szCs w:val="24"/>
              </w:rPr>
              <w:t>农村生活污水治理</w:t>
            </w:r>
            <w:r>
              <w:rPr>
                <w:rFonts w:hint="eastAsia" w:ascii="方正小标宋_GBK" w:hAnsi="宋体" w:eastAsia="方正小标宋_GBK" w:cs="宋体"/>
                <w:color w:val="000000"/>
                <w:kern w:val="0"/>
                <w:sz w:val="24"/>
                <w:szCs w:val="24"/>
              </w:rPr>
              <w:t>村</w:t>
            </w:r>
            <w:r>
              <w:rPr>
                <w:rFonts w:ascii="方正小标宋_GBK" w:hAnsi="宋体" w:eastAsia="方正小标宋_GBK" w:cs="宋体"/>
                <w:color w:val="000000"/>
                <w:kern w:val="0"/>
                <w:sz w:val="24"/>
                <w:szCs w:val="24"/>
              </w:rPr>
              <w:t>基础信息表</w:t>
            </w:r>
          </w:p>
        </w:tc>
      </w:tr>
      <w:tr>
        <w:tblPrEx>
          <w:tblCellMar>
            <w:top w:w="0" w:type="dxa"/>
            <w:left w:w="108" w:type="dxa"/>
            <w:bottom w:w="0" w:type="dxa"/>
            <w:right w:w="108" w:type="dxa"/>
          </w:tblCellMar>
        </w:tblPrEx>
        <w:trPr>
          <w:trHeight w:val="433" w:hRule="atLeast"/>
        </w:trPr>
        <w:tc>
          <w:tcPr>
            <w:tcW w:w="14174" w:type="dxa"/>
            <w:gridSpan w:val="26"/>
            <w:tcBorders>
              <w:top w:val="nil"/>
              <w:left w:val="nil"/>
              <w:bottom w:val="nil"/>
              <w:right w:val="nil"/>
            </w:tcBorders>
            <w:shd w:val="clear" w:color="auto" w:fill="auto"/>
            <w:vAlign w:val="center"/>
          </w:tcPr>
          <w:p>
            <w:pPr>
              <w:widowControl/>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填表单位:                      （盖章）                                              填表联系人：</w:t>
            </w:r>
          </w:p>
        </w:tc>
      </w:tr>
      <w:tr>
        <w:tblPrEx>
          <w:tblCellMar>
            <w:top w:w="0" w:type="dxa"/>
            <w:left w:w="108" w:type="dxa"/>
            <w:bottom w:w="0" w:type="dxa"/>
            <w:right w:w="108" w:type="dxa"/>
          </w:tblCellMar>
        </w:tblPrEx>
        <w:trPr>
          <w:trHeight w:val="490" w:hRule="atLeast"/>
        </w:trPr>
        <w:tc>
          <w:tcPr>
            <w:tcW w:w="3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序号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行政区域</w:t>
            </w:r>
          </w:p>
        </w:tc>
        <w:tc>
          <w:tcPr>
            <w:tcW w:w="3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基本情况</w:t>
            </w:r>
          </w:p>
        </w:tc>
        <w:tc>
          <w:tcPr>
            <w:tcW w:w="1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污水治理与改厕衔接</w:t>
            </w:r>
          </w:p>
        </w:tc>
        <w:tc>
          <w:tcPr>
            <w:tcW w:w="2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村庄覆盖情况</w:t>
            </w:r>
          </w:p>
        </w:tc>
        <w:tc>
          <w:tcPr>
            <w:tcW w:w="4508" w:type="dxa"/>
            <w:gridSpan w:val="8"/>
            <w:tcBorders>
              <w:top w:val="single" w:color="000000" w:sz="4" w:space="0"/>
              <w:left w:val="nil"/>
              <w:bottom w:val="single" w:color="000000" w:sz="4" w:space="0"/>
              <w:right w:val="nil"/>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污水处理设施建设和运行</w:t>
            </w:r>
          </w:p>
        </w:tc>
        <w:tc>
          <w:tcPr>
            <w:tcW w:w="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资金投入情况</w:t>
            </w:r>
          </w:p>
        </w:tc>
      </w:tr>
      <w:tr>
        <w:tblPrEx>
          <w:tblCellMar>
            <w:top w:w="0" w:type="dxa"/>
            <w:left w:w="108" w:type="dxa"/>
            <w:bottom w:w="0" w:type="dxa"/>
            <w:right w:w="108" w:type="dxa"/>
          </w:tblCellMar>
        </w:tblPrEx>
        <w:trPr>
          <w:trHeight w:val="463" w:hRule="atLeast"/>
        </w:trPr>
        <w:tc>
          <w:tcPr>
            <w:tcW w:w="3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镇（乡）</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村民委员会（建制村）</w:t>
            </w:r>
          </w:p>
        </w:tc>
        <w:tc>
          <w:tcPr>
            <w:tcW w:w="18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村庄所在区域（可多选）</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常住农村人口（人）</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自然村数（个）</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已完成卫生改厕的自然村数（个）</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其中改厕后污水进行资源化利用的自然村数（个）</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其中改厕后污水进入处理设施（或城镇管网）的自然村数（个）</w:t>
            </w:r>
          </w:p>
        </w:tc>
        <w:tc>
          <w:tcPr>
            <w:tcW w:w="59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已完成污水治理的自然村数（个）</w:t>
            </w:r>
          </w:p>
        </w:tc>
        <w:tc>
          <w:tcPr>
            <w:tcW w:w="59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纳入城镇市政污水管网的自然村数（个）</w:t>
            </w:r>
          </w:p>
        </w:tc>
        <w:tc>
          <w:tcPr>
            <w:tcW w:w="59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完成污水处理设施建设的自然村数（个）</w:t>
            </w:r>
          </w:p>
        </w:tc>
        <w:tc>
          <w:tcPr>
            <w:tcW w:w="595"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污水得到有效管控的自然村数（个）</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分散式处理设施                （20吨/日以下）</w:t>
            </w:r>
          </w:p>
        </w:tc>
        <w:tc>
          <w:tcPr>
            <w:tcW w:w="28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集中式处理设施（20吨/日及以上）</w:t>
            </w:r>
          </w:p>
        </w:tc>
        <w:tc>
          <w:tcPr>
            <w:tcW w:w="93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r>
      <w:tr>
        <w:tblPrEx>
          <w:tblCellMar>
            <w:top w:w="0" w:type="dxa"/>
            <w:left w:w="108" w:type="dxa"/>
            <w:bottom w:w="0" w:type="dxa"/>
            <w:right w:w="108" w:type="dxa"/>
          </w:tblCellMar>
        </w:tblPrEx>
        <w:trPr>
          <w:trHeight w:val="1613" w:hRule="atLeast"/>
        </w:trPr>
        <w:tc>
          <w:tcPr>
            <w:tcW w:w="34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4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47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br w:type="textWrapping"/>
            </w:r>
            <w:r>
              <w:rPr>
                <w:rFonts w:hint="eastAsia" w:ascii="黑体" w:hAnsi="黑体" w:eastAsia="黑体" w:cs="宋体"/>
                <w:color w:val="000000"/>
                <w:kern w:val="0"/>
                <w:sz w:val="18"/>
                <w:szCs w:val="24"/>
              </w:rPr>
              <w:t>乡镇政府驻地（是/否）</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中心村（是/否）</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“好水”周边村庄（是/否）</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“差水”周边村庄（是/否）</w:t>
            </w: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nil"/>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nil"/>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nil"/>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vMerge w:val="continue"/>
            <w:tcBorders>
              <w:top w:val="single" w:color="000000" w:sz="4" w:space="0"/>
              <w:left w:val="single" w:color="000000" w:sz="4" w:space="0"/>
              <w:bottom w:val="nil"/>
              <w:right w:val="single" w:color="000000" w:sz="4" w:space="0"/>
            </w:tcBorders>
            <w:vAlign w:val="center"/>
          </w:tcPr>
          <w:p>
            <w:pPr>
              <w:widowControl/>
              <w:jc w:val="left"/>
              <w:rPr>
                <w:rFonts w:ascii="黑体" w:hAnsi="黑体" w:eastAsia="黑体" w:cs="宋体"/>
                <w:color w:val="000000"/>
                <w:kern w:val="0"/>
                <w:sz w:val="18"/>
                <w:szCs w:val="24"/>
              </w:rPr>
            </w:pPr>
          </w:p>
        </w:tc>
        <w:tc>
          <w:tcPr>
            <w:tcW w:w="59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分散式污水处理设施数（个）</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总设计处理规模（吨/日）</w:t>
            </w:r>
          </w:p>
        </w:tc>
        <w:tc>
          <w:tcPr>
            <w:tcW w:w="59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正常运行的设施数（个）</w:t>
            </w:r>
          </w:p>
        </w:tc>
        <w:tc>
          <w:tcPr>
            <w:tcW w:w="59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集中式污水处理设施（个）</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设计处理规模（吨/日）</w:t>
            </w:r>
          </w:p>
        </w:tc>
        <w:tc>
          <w:tcPr>
            <w:tcW w:w="59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正常运行的设施数（个）</w:t>
            </w:r>
          </w:p>
        </w:tc>
        <w:tc>
          <w:tcPr>
            <w:tcW w:w="595" w:type="dxa"/>
            <w:tcBorders>
              <w:top w:val="nil"/>
              <w:left w:val="nil"/>
              <w:bottom w:val="nil"/>
              <w:right w:val="nil"/>
            </w:tcBorders>
            <w:shd w:val="clear" w:color="auto" w:fill="auto"/>
            <w:vAlign w:val="center"/>
          </w:tcPr>
          <w:p>
            <w:pPr>
              <w:widowControl/>
              <w:jc w:val="left"/>
              <w:rPr>
                <w:rFonts w:ascii="黑体" w:hAnsi="黑体" w:eastAsia="黑体" w:cs="宋体"/>
                <w:color w:val="000000"/>
                <w:kern w:val="0"/>
                <w:sz w:val="18"/>
                <w:szCs w:val="24"/>
              </w:rPr>
            </w:pPr>
            <w:r>
              <w:rPr>
                <w:rFonts w:hint="eastAsia" w:ascii="黑体" w:hAnsi="黑体" w:eastAsia="黑体" w:cs="宋体"/>
                <w:color w:val="000000"/>
                <w:kern w:val="0"/>
                <w:sz w:val="18"/>
                <w:szCs w:val="24"/>
              </w:rPr>
              <w:t>定期检查的设施数（个）</w:t>
            </w:r>
          </w:p>
        </w:tc>
        <w:tc>
          <w:tcPr>
            <w:tcW w:w="595"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达标排放的设施数（个）</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设施建设费用（万元）</w:t>
            </w:r>
          </w:p>
        </w:tc>
        <w:tc>
          <w:tcPr>
            <w:tcW w:w="469"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黑体" w:hAnsi="黑体" w:eastAsia="黑体" w:cs="宋体"/>
                <w:color w:val="000000"/>
                <w:kern w:val="0"/>
                <w:sz w:val="18"/>
                <w:szCs w:val="24"/>
              </w:rPr>
            </w:pPr>
            <w:r>
              <w:rPr>
                <w:rFonts w:hint="eastAsia" w:ascii="黑体" w:hAnsi="黑体" w:eastAsia="黑体" w:cs="宋体"/>
                <w:color w:val="000000"/>
                <w:kern w:val="0"/>
                <w:sz w:val="18"/>
                <w:szCs w:val="24"/>
              </w:rPr>
              <w:t>设施运维资金（万元/年）</w:t>
            </w:r>
          </w:p>
        </w:tc>
      </w:tr>
      <w:tr>
        <w:tblPrEx>
          <w:tblCellMar>
            <w:top w:w="0" w:type="dxa"/>
            <w:left w:w="108" w:type="dxa"/>
            <w:bottom w:w="0" w:type="dxa"/>
            <w:right w:w="108" w:type="dxa"/>
          </w:tblCellMar>
        </w:tblPrEx>
        <w:trPr>
          <w:trHeight w:val="749" w:hRule="atLeast"/>
        </w:trPr>
        <w:tc>
          <w:tcPr>
            <w:tcW w:w="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2"/>
                <w:szCs w:val="24"/>
              </w:rPr>
            </w:pPr>
            <w:r>
              <w:rPr>
                <w:rFonts w:ascii="Times New Roman" w:hAnsi="Times New Roman" w:eastAsia="宋体" w:cs="Times New Roman"/>
                <w:color w:val="000000"/>
                <w:kern w:val="0"/>
                <w:sz w:val="22"/>
                <w:szCs w:val="24"/>
              </w:rPr>
              <w:t>1</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**镇（乡）</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4"/>
              </w:rPr>
            </w:pPr>
            <w:r>
              <w:rPr>
                <w:rFonts w:hint="eastAsia" w:ascii="宋体" w:hAnsi="宋体" w:eastAsia="宋体" w:cs="宋体"/>
                <w:color w:val="000000"/>
                <w:kern w:val="0"/>
                <w:sz w:val="22"/>
                <w:szCs w:val="24"/>
              </w:rPr>
              <w:t>**村</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2"/>
                <w:szCs w:val="24"/>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2"/>
                <w:szCs w:val="20"/>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cs="Times New Roman"/>
                <w:kern w:val="0"/>
                <w:sz w:val="20"/>
                <w:szCs w:val="20"/>
              </w:rPr>
            </w:pPr>
          </w:p>
        </w:tc>
      </w:tr>
    </w:tbl>
    <w:p>
      <w:pPr>
        <w:adjustRightInd w:val="0"/>
        <w:ind w:firstLine="0" w:firstLineChars="0"/>
        <w:jc w:val="lef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附件1</w:t>
      </w:r>
    </w:p>
    <w:p>
      <w:pPr>
        <w:widowControl/>
        <w:textAlignment w:val="center"/>
        <w:rPr>
          <w:rFonts w:ascii="仿宋_GB2312" w:hAnsi="Times New Roman" w:eastAsia="仿宋_GB2312" w:cs="Times New Roman"/>
          <w:color w:val="000000"/>
          <w:kern w:val="0"/>
          <w:sz w:val="28"/>
          <w:szCs w:val="32"/>
          <w:lang w:bidi="ar"/>
        </w:rPr>
      </w:pPr>
      <w:r>
        <w:rPr>
          <w:rFonts w:hint="eastAsia" w:ascii="仿宋_GB2312" w:hAnsi="Times New Roman" w:eastAsia="仿宋_GB2312" w:cs="Times New Roman"/>
          <w:color w:val="000000"/>
          <w:kern w:val="0"/>
          <w:sz w:val="28"/>
          <w:szCs w:val="32"/>
          <w:lang w:bidi="ar"/>
        </w:rPr>
        <w:t>备注：农村</w:t>
      </w:r>
      <w:r>
        <w:rPr>
          <w:rFonts w:ascii="仿宋_GB2312" w:hAnsi="Times New Roman" w:eastAsia="仿宋_GB2312" w:cs="Times New Roman"/>
          <w:color w:val="000000"/>
          <w:kern w:val="0"/>
          <w:sz w:val="28"/>
          <w:szCs w:val="32"/>
          <w:lang w:bidi="ar"/>
        </w:rPr>
        <w:t>生活污水治理信息基础信息表</w:t>
      </w:r>
      <w:r>
        <w:rPr>
          <w:rFonts w:hint="eastAsia" w:ascii="仿宋_GB2312" w:hAnsi="Times New Roman" w:eastAsia="仿宋_GB2312" w:cs="Times New Roman"/>
          <w:color w:val="000000"/>
          <w:kern w:val="0"/>
          <w:sz w:val="28"/>
          <w:szCs w:val="32"/>
          <w:lang w:bidi="ar"/>
        </w:rPr>
        <w:t>填报说明</w:t>
      </w:r>
    </w:p>
    <w:p>
      <w:pPr>
        <w:widowControl/>
        <w:textAlignment w:val="center"/>
        <w:rPr>
          <w:rFonts w:ascii="仿宋_GB2312" w:hAnsi="Times New Roman" w:eastAsia="仿宋_GB2312" w:cs="Times New Roman"/>
          <w:color w:val="000000"/>
          <w:kern w:val="0"/>
          <w:sz w:val="28"/>
          <w:szCs w:val="32"/>
          <w:lang w:bidi="ar"/>
        </w:rPr>
        <w:sectPr>
          <w:pgSz w:w="16838" w:h="11906" w:orient="landscape"/>
          <w:pgMar w:top="1135" w:right="1440" w:bottom="991" w:left="1440" w:header="851" w:footer="992" w:gutter="0"/>
          <w:cols w:space="425" w:num="1"/>
          <w:docGrid w:type="lines" w:linePitch="312" w:charSpace="0"/>
        </w:sectPr>
      </w:pPr>
    </w:p>
    <w:p>
      <w:pPr>
        <w:widowControl/>
        <w:jc w:val="center"/>
        <w:rPr>
          <w:rFonts w:ascii="方正小标宋_GBK" w:hAnsi="宋体" w:eastAsia="方正小标宋_GBK" w:cs="宋体"/>
          <w:color w:val="000000"/>
          <w:kern w:val="0"/>
          <w:sz w:val="36"/>
          <w:szCs w:val="24"/>
        </w:rPr>
      </w:pPr>
    </w:p>
    <w:p>
      <w:pPr>
        <w:widowControl/>
        <w:jc w:val="center"/>
        <w:rPr>
          <w:rFonts w:ascii="方正小标宋_GBK" w:hAnsi="宋体" w:eastAsia="方正小标宋_GBK" w:cs="宋体"/>
          <w:color w:val="000000"/>
          <w:kern w:val="0"/>
          <w:sz w:val="36"/>
          <w:szCs w:val="24"/>
        </w:rPr>
      </w:pPr>
      <w:r>
        <w:rPr>
          <w:rFonts w:hint="eastAsia" w:ascii="方正小标宋_GBK" w:hAnsi="宋体" w:eastAsia="方正小标宋_GBK" w:cs="宋体"/>
          <w:color w:val="000000"/>
          <w:kern w:val="0"/>
          <w:sz w:val="36"/>
          <w:szCs w:val="24"/>
        </w:rPr>
        <w:t>农村生活污水治理村信息基础信息表</w:t>
      </w:r>
    </w:p>
    <w:p>
      <w:pPr>
        <w:widowControl/>
        <w:jc w:val="center"/>
        <w:rPr>
          <w:rFonts w:ascii="方正小标宋_GBK" w:hAnsi="宋体" w:eastAsia="方正小标宋_GBK" w:cs="宋体"/>
          <w:color w:val="000000"/>
          <w:kern w:val="0"/>
          <w:sz w:val="36"/>
          <w:szCs w:val="24"/>
        </w:rPr>
      </w:pPr>
      <w:r>
        <w:rPr>
          <w:rFonts w:hint="eastAsia" w:ascii="方正小标宋_GBK" w:hAnsi="宋体" w:eastAsia="方正小标宋_GBK" w:cs="宋体"/>
          <w:color w:val="000000"/>
          <w:kern w:val="0"/>
          <w:sz w:val="36"/>
          <w:szCs w:val="24"/>
        </w:rPr>
        <w:t>填报说明</w:t>
      </w:r>
    </w:p>
    <w:p>
      <w:pPr>
        <w:widowControl/>
        <w:spacing w:line="600" w:lineRule="exact"/>
        <w:ind w:firstLine="640" w:firstLineChars="200"/>
        <w:jc w:val="both"/>
        <w:rPr>
          <w:rFonts w:ascii="仿宋_GB2312" w:hAnsi="仿宋_GB2312" w:eastAsia="仿宋_GB2312" w:cs="仿宋_GB2312"/>
          <w:color w:val="000000"/>
          <w:kern w:val="0"/>
          <w:sz w:val="32"/>
          <w:szCs w:val="32"/>
        </w:rPr>
      </w:pPr>
    </w:p>
    <w:p>
      <w:pPr>
        <w:spacing w:line="600" w:lineRule="exact"/>
        <w:ind w:firstLine="643" w:firstLineChars="200"/>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（一）行政区域</w:t>
      </w:r>
    </w:p>
    <w:p>
      <w:pPr>
        <w:spacing w:line="60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1. </w:t>
      </w:r>
      <w:r>
        <w:rPr>
          <w:rFonts w:hint="eastAsia" w:ascii="仿宋_GB2312" w:hAnsi="仿宋_GB2312" w:eastAsia="仿宋_GB2312" w:cs="仿宋_GB2312"/>
          <w:sz w:val="32"/>
          <w:szCs w:val="32"/>
          <w:lang w:bidi="ar"/>
        </w:rPr>
        <w:t>镇（乡）：填写乡级行政区划名称，包括乡、镇、街道、民族乡等。</w:t>
      </w:r>
    </w:p>
    <w:p>
      <w:pPr>
        <w:spacing w:line="60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2. </w:t>
      </w:r>
      <w:r>
        <w:rPr>
          <w:rFonts w:hint="eastAsia" w:ascii="仿宋_GB2312" w:hAnsi="仿宋_GB2312" w:eastAsia="仿宋_GB2312" w:cs="仿宋_GB2312"/>
          <w:sz w:val="32"/>
          <w:szCs w:val="32"/>
          <w:lang w:bidi="ar"/>
        </w:rPr>
        <w:t>村民委员会（建制村）：填写建制村名称。</w:t>
      </w:r>
    </w:p>
    <w:p>
      <w:pPr>
        <w:spacing w:line="600" w:lineRule="exact"/>
        <w:ind w:firstLine="643" w:firstLineChars="200"/>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（二）基本情况</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基本情况主要指实施农村生活污水治理工作的建制村的情况，以下为填写要求。</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1. </w:t>
      </w:r>
      <w:r>
        <w:rPr>
          <w:rFonts w:hint="eastAsia" w:ascii="仿宋_GB2312" w:hAnsi="仿宋_GB2312" w:eastAsia="仿宋_GB2312" w:cs="仿宋_GB2312"/>
          <w:sz w:val="32"/>
          <w:szCs w:val="32"/>
          <w:lang w:bidi="ar"/>
        </w:rPr>
        <w:t>村庄所在区域：包括乡镇政府驻地村庄、中心村、“好水”周边村庄和“差水”周边村庄</w:t>
      </w:r>
      <w:r>
        <w:rPr>
          <w:rFonts w:ascii="仿宋_GB2312" w:hAnsi="仿宋_GB2312" w:eastAsia="仿宋_GB2312" w:cs="仿宋_GB2312"/>
          <w:sz w:val="32"/>
          <w:szCs w:val="32"/>
          <w:lang w:bidi="ar"/>
        </w:rPr>
        <w:t xml:space="preserve"> 4 </w:t>
      </w:r>
      <w:r>
        <w:rPr>
          <w:rFonts w:hint="eastAsia" w:ascii="仿宋_GB2312" w:hAnsi="仿宋_GB2312" w:eastAsia="仿宋_GB2312" w:cs="仿宋_GB2312"/>
          <w:sz w:val="32"/>
          <w:szCs w:val="32"/>
          <w:lang w:bidi="ar"/>
        </w:rPr>
        <w:t>类，可多选。如：某村，是乡镇政府驻地村庄，也是“好水”周边村庄，在“乡镇政府驻地村庄”和“‘好水’周边村庄”对应空格内填“是”，在“中心村”和“‘差水’周边村庄”对应空格内填“否”。</w:t>
      </w:r>
    </w:p>
    <w:p>
      <w:pPr>
        <w:spacing w:line="60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 xml:space="preserve">2. </w:t>
      </w:r>
      <w:r>
        <w:rPr>
          <w:rFonts w:hint="eastAsia" w:ascii="仿宋_GB2312" w:hAnsi="仿宋_GB2312" w:eastAsia="仿宋_GB2312" w:cs="仿宋_GB2312"/>
          <w:sz w:val="32"/>
          <w:szCs w:val="32"/>
          <w:lang w:bidi="ar"/>
        </w:rPr>
        <w:t>常住农村人口：指实际经常居住在对应的村民委员会（建制村）累计</w:t>
      </w:r>
      <w:r>
        <w:rPr>
          <w:rFonts w:ascii="仿宋_GB2312" w:hAnsi="仿宋_GB2312" w:eastAsia="仿宋_GB2312" w:cs="仿宋_GB2312"/>
          <w:sz w:val="32"/>
          <w:szCs w:val="32"/>
          <w:lang w:bidi="ar"/>
        </w:rPr>
        <w:t xml:space="preserve"> 6 </w:t>
      </w:r>
      <w:r>
        <w:rPr>
          <w:rFonts w:hint="eastAsia" w:ascii="仿宋_GB2312" w:hAnsi="仿宋_GB2312" w:eastAsia="仿宋_GB2312" w:cs="仿宋_GB2312"/>
          <w:sz w:val="32"/>
          <w:szCs w:val="32"/>
          <w:lang w:bidi="ar"/>
        </w:rPr>
        <w:t>个月以上的农村人口数。</w:t>
      </w:r>
    </w:p>
    <w:p>
      <w:pPr>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３.自然村数：指村民委员会（建制村）下辖的所有自然村的总数。</w:t>
      </w:r>
    </w:p>
    <w:p>
      <w:pPr>
        <w:spacing w:line="600" w:lineRule="exact"/>
        <w:ind w:firstLine="643" w:firstLineChars="200"/>
        <w:jc w:val="left"/>
        <w:rPr>
          <w:rFonts w:asciiTheme="minorHAnsi" w:hAnsiTheme="minorHAnsi" w:eastAsiaTheme="minorEastAsia" w:cstheme="minorBidi"/>
          <w:b w:val="0"/>
          <w:sz w:val="21"/>
          <w:szCs w:val="22"/>
          <w:lang w:bidi="ar"/>
        </w:rPr>
      </w:pPr>
      <w:r>
        <w:rPr>
          <w:rFonts w:hint="eastAsia" w:ascii="仿宋_GB2312" w:hAnsi="仿宋_GB2312" w:eastAsia="仿宋_GB2312" w:cs="仿宋_GB2312"/>
          <w:b/>
          <w:sz w:val="32"/>
          <w:szCs w:val="32"/>
          <w:lang w:bidi="ar"/>
        </w:rPr>
        <w:t>（三）污水治理与改厕衔接</w:t>
      </w:r>
    </w:p>
    <w:p>
      <w:pPr>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b/>
          <w:sz w:val="32"/>
          <w:szCs w:val="32"/>
          <w:lang w:bidi="ar"/>
        </w:rPr>
        <w:t xml:space="preserve">  </w:t>
      </w:r>
      <w:r>
        <w:rPr>
          <w:rFonts w:ascii="仿宋_GB2312" w:hAnsi="仿宋_GB2312" w:eastAsia="仿宋_GB2312" w:cs="仿宋_GB2312"/>
          <w:b w:val="0"/>
          <w:bCs/>
          <w:sz w:val="32"/>
          <w:szCs w:val="32"/>
          <w:lang w:bidi="ar"/>
        </w:rPr>
        <w:t xml:space="preserve">  1. </w:t>
      </w:r>
      <w:r>
        <w:rPr>
          <w:rFonts w:hint="eastAsia" w:ascii="仿宋_GB2312" w:hAnsi="仿宋_GB2312" w:eastAsia="仿宋_GB2312" w:cs="仿宋_GB2312"/>
          <w:sz w:val="32"/>
          <w:szCs w:val="32"/>
          <w:lang w:bidi="ar"/>
        </w:rPr>
        <w:t>已完成卫生改厕的自然村数：指按照卫生改厕要求，村民委员会（建制村）辖区内完成卫生改厕的自然村总数，包括改厕后对污水进行资源化利用的自然村数、</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改厕后污水进入污水处理设施（或城镇管网）的自然村数。</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w:t>
      </w:r>
      <w:r>
        <w:rPr>
          <w:rFonts w:ascii="仿宋_GB2312" w:hAnsi="仿宋_GB2312" w:eastAsia="仿宋_GB2312" w:cs="仿宋_GB2312"/>
          <w:sz w:val="32"/>
          <w:szCs w:val="32"/>
          <w:lang w:bidi="ar"/>
        </w:rPr>
        <w:t xml:space="preserve">2. </w:t>
      </w:r>
      <w:r>
        <w:rPr>
          <w:rFonts w:hint="eastAsia" w:ascii="仿宋_GB2312" w:hAnsi="仿宋_GB2312" w:eastAsia="仿宋_GB2312" w:cs="仿宋_GB2312"/>
          <w:sz w:val="32"/>
          <w:szCs w:val="32"/>
          <w:lang w:bidi="ar"/>
        </w:rPr>
        <w:t>改厕后污水进行资源化利用的自然村数：指村民委员会（建制村）辖区内，村庄周边水环境质量较好，有一定环境容量，人口相对较少，农户庭院周边及附近地区具备粪污还田利用条件，通过卫生改厕，将厕所粪污（黑水）进行无害化处理后用于农田施肥，将少量洗涤洗浴污水（灰水）就近就地用于庭院绿化等，不直接外排的自然村总数。</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w:t>
      </w:r>
      <w:r>
        <w:rPr>
          <w:rFonts w:ascii="仿宋_GB2312" w:hAnsi="仿宋_GB2312" w:eastAsia="仿宋_GB2312" w:cs="仿宋_GB2312"/>
          <w:sz w:val="32"/>
          <w:szCs w:val="32"/>
          <w:lang w:bidi="ar"/>
        </w:rPr>
        <w:t xml:space="preserve">3. </w:t>
      </w:r>
      <w:r>
        <w:rPr>
          <w:rFonts w:hint="eastAsia" w:ascii="仿宋_GB2312" w:hAnsi="仿宋_GB2312" w:eastAsia="仿宋_GB2312" w:cs="仿宋_GB2312"/>
          <w:sz w:val="32"/>
          <w:szCs w:val="32"/>
          <w:lang w:bidi="ar"/>
        </w:rPr>
        <w:t>改厕后污水进入污水处理设施（或城镇管网）的自然村数：指村民委员会（建制村）辖区内，通过卫生改厕后，厕所污水和其他生活污水汇集进入农村生活污水处理设施处理或通过纳入城镇污水管网的自然村总数。</w:t>
      </w:r>
      <w:r>
        <w:rPr>
          <w:rFonts w:ascii="仿宋_GB2312" w:hAnsi="仿宋_GB2312" w:eastAsia="仿宋_GB2312" w:cs="仿宋_GB2312"/>
          <w:sz w:val="32"/>
          <w:szCs w:val="32"/>
          <w:lang w:bidi="ar"/>
        </w:rPr>
        <w:br w:type="textWrapping"/>
      </w:r>
      <w:r>
        <w:rPr>
          <w:rFonts w:ascii="仿宋_GB2312" w:hAnsi="仿宋_GB2312" w:eastAsia="仿宋_GB2312" w:cs="仿宋_GB2312"/>
          <w:b/>
          <w:sz w:val="32"/>
          <w:szCs w:val="32"/>
          <w:lang w:bidi="ar"/>
        </w:rPr>
        <w:t xml:space="preserve">   </w:t>
      </w:r>
      <w:r>
        <w:rPr>
          <w:rFonts w:hint="eastAsia" w:ascii="仿宋_GB2312" w:hAnsi="仿宋_GB2312" w:eastAsia="仿宋_GB2312" w:cs="仿宋_GB2312"/>
          <w:b/>
          <w:sz w:val="32"/>
          <w:szCs w:val="32"/>
          <w:lang w:bidi="ar"/>
        </w:rPr>
        <w:t>（四）村庄覆盖情况</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1. 已完成污水治理的自然村数：包括污水纳入城镇市政污水管网、完成污水处理设施建设、污水得到有效管控三种情形。村民委员会（建制村）辖区内，已完成污水治理的自然村数=纳入城镇市政污水管网的自然村数+完成污水处理设施建设的自然村数+污水得到有效管控的自然村数。</w:t>
      </w:r>
    </w:p>
    <w:p>
      <w:pPr>
        <w:spacing w:line="600" w:lineRule="exact"/>
        <w:ind w:left="0" w:leftChars="0"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2.</w:t>
      </w:r>
      <w:r>
        <w:rPr>
          <w:rFonts w:hint="eastAsia" w:ascii="仿宋_GB2312" w:hAnsi="仿宋_GB2312" w:eastAsia="仿宋_GB2312" w:cs="仿宋_GB2312"/>
          <w:sz w:val="32"/>
          <w:szCs w:val="32"/>
          <w:lang w:bidi="ar"/>
        </w:rPr>
        <w:t>纳入城镇市政污水管网的自然村数：指村民委员会（建制村）辖区内，单个自然村中大多数农户生活污水纳入城镇市政污水管网的自然村总数。原则上，1</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个自然村中</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60%以上农户生活污水接入城镇市政污水管网，即可算作该自然村生活污水纳入城镇市政污水管网。</w:t>
      </w:r>
    </w:p>
    <w:p>
      <w:pPr>
        <w:spacing w:line="600" w:lineRule="exact"/>
        <w:ind w:left="0" w:leftChars="0"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已完成污水处理设施建设的自然村数：指村民委员会（建制村）辖区内，单个自然村建设了集中式或分散式污水治理设施，且大多数农户的生活污水得到有效治理的自然村总数。其中包括化粪池（二格及以上）+尾水还田利用等情况。原则上，1</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个自然村中</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60%以上农户生活污水进入污水治理设施进行处理，即可算作该自然村生活污水进入污水治理设施处理。</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4.污水得到有效管控的自然村数：指村民委员会（建制村）辖区内，未接入市政污水管网，目前不具备建设分散或集中式污水治理设施条件，60%以上的农户生活污水主要通过庭院绿化、菜园浇灌施肥等方式利用，避免污水直排环境的自然村总数。</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b/>
          <w:sz w:val="32"/>
          <w:szCs w:val="32"/>
          <w:lang w:bidi="ar"/>
        </w:rPr>
        <w:t>（五）污水治理设施建设和运行</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sz w:val="32"/>
          <w:szCs w:val="32"/>
          <w:lang w:bidi="ar"/>
        </w:rPr>
        <w:t xml:space="preserve">    1.分散式处理设施</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（1）分散式污水处理设施数：指村民委员会（建制村）辖区内，采用的设计处理能力小于 20 吨/日的污水处理设施总数，其中包括化粪池（二格及以上）+尾水还田等资源化利用的设施数。</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（2）总设计处理规模：指村民委员会（建制村）辖区内，所有分散式污水处理设施的设计处理能力总和。</w:t>
      </w:r>
      <w:r>
        <w:rPr>
          <w:rFonts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xml:space="preserve">  （3）正常运行的设施数：指村民委员会（建制村）辖区内，有进水和出水的设施总数。</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2.集中式处理设施</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（1）集中式污水处理设施数：指村民委员会（建制村）辖区内，采用的设计处理能力大于或等于</w:t>
      </w:r>
      <w:r>
        <w:rPr>
          <w:rFonts w:ascii="仿宋_GB2312" w:hAnsi="仿宋_GB2312" w:eastAsia="仿宋_GB2312" w:cs="仿宋_GB2312"/>
          <w:sz w:val="32"/>
          <w:szCs w:val="32"/>
          <w:lang w:bidi="ar"/>
        </w:rPr>
        <w:t xml:space="preserve"> 20 </w:t>
      </w:r>
      <w:r>
        <w:rPr>
          <w:rFonts w:hint="eastAsia" w:ascii="仿宋_GB2312" w:hAnsi="仿宋_GB2312" w:eastAsia="仿宋_GB2312" w:cs="仿宋_GB2312"/>
          <w:sz w:val="32"/>
          <w:szCs w:val="32"/>
          <w:lang w:bidi="ar"/>
        </w:rPr>
        <w:t>吨/日的污水处理设施总数。</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（2）设计处理规模：指村民委员会（建制村）辖区内，所有集中式污水处理设施的设计处理能力总和。</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（3）正常运行的设施数：指村民委员会（建制村）辖区内，有进水和出水；有动力的设施，电表正常使用的设施总数。</w:t>
      </w:r>
    </w:p>
    <w:p>
      <w:pPr>
        <w:spacing w:line="600" w:lineRule="exact"/>
        <w:ind w:right="0"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（4）定期监测的设施数：指村民委员会（建制村）辖区内，满足《关于加强“以奖促治”基础设施运行管理的意见》（环发〔2015〕85</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号）监测要求，对日处理能力</w:t>
      </w:r>
      <w:r>
        <w:rPr>
          <w:rFonts w:ascii="仿宋_GB2312" w:hAnsi="仿宋_GB2312" w:eastAsia="仿宋_GB2312" w:cs="仿宋_GB2312"/>
          <w:sz w:val="32"/>
          <w:szCs w:val="32"/>
          <w:lang w:bidi="ar"/>
        </w:rPr>
        <w:t xml:space="preserve"> 20-100 </w:t>
      </w:r>
      <w:r>
        <w:rPr>
          <w:rFonts w:hint="eastAsia" w:ascii="仿宋_GB2312" w:hAnsi="仿宋_GB2312" w:eastAsia="仿宋_GB2312" w:cs="仿宋_GB2312"/>
          <w:sz w:val="32"/>
          <w:szCs w:val="32"/>
          <w:lang w:bidi="ar"/>
        </w:rPr>
        <w:t>吨的设施，每年至少监测</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1次，日处理能力</w:t>
      </w:r>
      <w:r>
        <w:rPr>
          <w:rFonts w:ascii="仿宋_GB2312" w:hAnsi="仿宋_GB2312" w:eastAsia="仿宋_GB2312" w:cs="仿宋_GB2312"/>
          <w:sz w:val="32"/>
          <w:szCs w:val="32"/>
          <w:lang w:bidi="ar"/>
        </w:rPr>
        <w:t xml:space="preserve"> 100 </w:t>
      </w:r>
      <w:r>
        <w:rPr>
          <w:rFonts w:hint="eastAsia" w:ascii="仿宋_GB2312" w:hAnsi="仿宋_GB2312" w:eastAsia="仿宋_GB2312" w:cs="仿宋_GB2312"/>
          <w:sz w:val="32"/>
          <w:szCs w:val="32"/>
          <w:lang w:bidi="ar"/>
        </w:rPr>
        <w:t>吨以上的设施每季度至少监测</w:t>
      </w:r>
      <w:r>
        <w:rPr>
          <w:rFonts w:ascii="仿宋_GB2312" w:hAnsi="仿宋_GB2312" w:eastAsia="仿宋_GB2312" w:cs="仿宋_GB2312"/>
          <w:sz w:val="32"/>
          <w:szCs w:val="32"/>
          <w:lang w:bidi="ar"/>
        </w:rPr>
        <w:t xml:space="preserve"> 1 </w:t>
      </w:r>
      <w:r>
        <w:rPr>
          <w:rFonts w:hint="eastAsia" w:ascii="仿宋_GB2312" w:hAnsi="仿宋_GB2312" w:eastAsia="仿宋_GB2312" w:cs="仿宋_GB2312"/>
          <w:sz w:val="32"/>
          <w:szCs w:val="32"/>
          <w:lang w:bidi="ar"/>
        </w:rPr>
        <w:t>次的设施总数。</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（5）达标排放的设施数：指村民委员会（建制村）辖区内，根据设计要求和排放去向，监测结果满足设施所在地农村生活生活污水标准限值的设施总数。</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（六）资金投入情况</w:t>
      </w:r>
    </w:p>
    <w:p>
      <w:pPr>
        <w:spacing w:line="60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1.设施建设费用：指村民委员会（建制村）辖区内，建设分散式、集中式农村生活污水治理设施投入的总费用。</w:t>
      </w:r>
    </w:p>
    <w:p>
      <w:pPr>
        <w:spacing w:line="600" w:lineRule="exact"/>
        <w:ind w:firstLine="640" w:firstLineChars="200"/>
        <w:rPr>
          <w:rFonts w:ascii="仿宋_GB2312" w:hAnsi="Times New Roman" w:eastAsia="仿宋_GB2312" w:cs="Times New Roman"/>
          <w:sz w:val="32"/>
          <w:szCs w:val="32"/>
          <w:lang w:bidi="ar"/>
        </w:rPr>
        <w:sectPr>
          <w:pgSz w:w="11906" w:h="16838"/>
          <w:pgMar w:top="1440" w:right="1700" w:bottom="1440" w:left="1418" w:header="851" w:footer="992" w:gutter="0"/>
          <w:cols w:space="425" w:num="1"/>
          <w:docGrid w:type="lines" w:linePitch="312" w:charSpace="0"/>
        </w:sectPr>
      </w:pPr>
      <w:r>
        <w:rPr>
          <w:rFonts w:hint="eastAsia" w:ascii="仿宋_GB2312" w:hAnsi="仿宋_GB2312" w:eastAsia="仿宋_GB2312" w:cs="仿宋_GB2312"/>
          <w:sz w:val="32"/>
          <w:szCs w:val="32"/>
          <w:lang w:bidi="ar"/>
        </w:rPr>
        <w:t>2.设施运维资金：指村民委员会（建制村）辖区内，分散式和集中式农村生活污水治理设施每年日常运行维护费用的总和，包括电费、人工工资、药剂费等。</w:t>
      </w:r>
    </w:p>
    <w:p>
      <w:pPr>
        <w:widowControl/>
        <w:textAlignment w:val="center"/>
        <w:rPr>
          <w:rFonts w:ascii="Times New Roman" w:hAnsi="Times New Roman" w:eastAsia="仿宋" w:cs="Times New Roman"/>
          <w:color w:val="000000"/>
          <w:kern w:val="0"/>
          <w:sz w:val="32"/>
          <w:szCs w:val="32"/>
          <w:lang w:bidi="ar"/>
        </w:rPr>
      </w:pPr>
      <w:r>
        <w:rPr>
          <w:rFonts w:hint="eastAsia" w:ascii="Times New Roman" w:hAnsi="Times New Roman" w:eastAsia="仿宋" w:cs="Times New Roman"/>
          <w:color w:val="000000"/>
          <w:kern w:val="0"/>
          <w:sz w:val="32"/>
          <w:szCs w:val="32"/>
          <w:lang w:bidi="ar"/>
        </w:rPr>
        <w:t>附件</w:t>
      </w:r>
      <w:r>
        <w:rPr>
          <w:rFonts w:ascii="Times New Roman" w:hAnsi="Times New Roman" w:eastAsia="仿宋" w:cs="Times New Roman"/>
          <w:color w:val="000000"/>
          <w:kern w:val="0"/>
          <w:sz w:val="32"/>
          <w:szCs w:val="32"/>
          <w:lang w:bidi="ar"/>
        </w:rPr>
        <w:t>2</w:t>
      </w:r>
    </w:p>
    <w:p>
      <w:pPr>
        <w:widowControl/>
        <w:jc w:val="center"/>
        <w:textAlignment w:val="center"/>
        <w:rPr>
          <w:rFonts w:ascii="Times New Roman" w:hAnsi="Times New Roman" w:eastAsia="黑体" w:cs="Times New Roman"/>
          <w:color w:val="000000"/>
          <w:kern w:val="0"/>
          <w:sz w:val="36"/>
          <w:szCs w:val="36"/>
          <w:lang w:bidi="ar"/>
        </w:rPr>
      </w:pPr>
      <w:r>
        <w:rPr>
          <w:rFonts w:hint="eastAsia" w:ascii="Times New Roman" w:hAnsi="Times New Roman" w:eastAsia="黑体" w:cs="Times New Roman"/>
          <w:color w:val="000000"/>
          <w:kern w:val="0"/>
          <w:sz w:val="36"/>
          <w:szCs w:val="36"/>
          <w:lang w:bidi="ar"/>
        </w:rPr>
        <w:t>湖南省</w:t>
      </w:r>
      <w:r>
        <w:rPr>
          <w:rFonts w:ascii="Times New Roman" w:hAnsi="Times New Roman" w:eastAsia="黑体" w:cs="Times New Roman"/>
          <w:color w:val="000000"/>
          <w:kern w:val="0"/>
          <w:sz w:val="36"/>
          <w:szCs w:val="36"/>
          <w:lang w:bidi="ar"/>
        </w:rPr>
        <w:t>农村生活污水治理</w:t>
      </w:r>
      <w:r>
        <w:rPr>
          <w:rFonts w:hint="eastAsia" w:ascii="Times New Roman" w:hAnsi="Times New Roman" w:eastAsia="黑体" w:cs="Times New Roman"/>
          <w:color w:val="000000"/>
          <w:kern w:val="0"/>
          <w:sz w:val="36"/>
          <w:szCs w:val="36"/>
          <w:lang w:bidi="ar"/>
        </w:rPr>
        <w:t>村</w:t>
      </w:r>
      <w:r>
        <w:rPr>
          <w:rFonts w:ascii="Times New Roman" w:hAnsi="Times New Roman" w:eastAsia="黑体" w:cs="Times New Roman"/>
          <w:color w:val="000000"/>
          <w:kern w:val="0"/>
          <w:sz w:val="36"/>
          <w:szCs w:val="36"/>
          <w:lang w:bidi="ar"/>
        </w:rPr>
        <w:t>考核</w:t>
      </w:r>
      <w:r>
        <w:rPr>
          <w:rFonts w:hint="eastAsia" w:ascii="Times New Roman" w:hAnsi="Times New Roman" w:eastAsia="黑体" w:cs="Times New Roman"/>
          <w:color w:val="000000"/>
          <w:kern w:val="0"/>
          <w:sz w:val="36"/>
          <w:szCs w:val="36"/>
          <w:lang w:bidi="ar"/>
        </w:rPr>
        <w:t>申请表</w:t>
      </w:r>
    </w:p>
    <w:p>
      <w:pPr>
        <w:widowControl/>
        <w:snapToGrid w:val="0"/>
        <w:spacing w:before="156" w:beforeLines="50" w:line="400" w:lineRule="exact"/>
        <w:ind w:left="1" w:leftChars="-135" w:hanging="284" w:hangingChars="101"/>
        <w:textAlignment w:val="center"/>
        <w:rPr>
          <w:rFonts w:ascii="Times New Roman" w:hAnsi="Times New Roman" w:eastAsia="仿宋" w:cs="Times New Roman"/>
          <w:b/>
          <w:bCs/>
          <w:color w:val="000000"/>
          <w:kern w:val="0"/>
          <w:sz w:val="28"/>
          <w:szCs w:val="28"/>
          <w:lang w:bidi="ar"/>
        </w:rPr>
      </w:pPr>
      <w:r>
        <w:rPr>
          <w:rFonts w:hint="eastAsia" w:ascii="仿宋" w:hAnsi="仿宋" w:eastAsia="仿宋" w:cs="仿宋"/>
          <w:b/>
          <w:bCs/>
          <w:color w:val="000000"/>
          <w:kern w:val="0"/>
          <w:sz w:val="28"/>
          <w:szCs w:val="28"/>
          <w:lang w:bidi="ar"/>
        </w:rPr>
        <w:t>申请单位</w:t>
      </w:r>
      <w:r>
        <w:rPr>
          <w:rFonts w:ascii="仿宋" w:hAnsi="仿宋" w:eastAsia="仿宋" w:cs="仿宋"/>
          <w:b/>
          <w:bCs/>
          <w:color w:val="000000"/>
          <w:kern w:val="0"/>
          <w:sz w:val="28"/>
          <w:szCs w:val="28"/>
          <w:lang w:bidi="ar"/>
        </w:rPr>
        <w:t>（</w:t>
      </w:r>
      <w:r>
        <w:rPr>
          <w:rFonts w:hint="eastAsia" w:ascii="仿宋" w:hAnsi="仿宋" w:eastAsia="仿宋" w:cs="仿宋"/>
          <w:b/>
          <w:bCs/>
          <w:color w:val="000000"/>
          <w:kern w:val="0"/>
          <w:sz w:val="28"/>
          <w:szCs w:val="28"/>
          <w:lang w:bidi="ar"/>
        </w:rPr>
        <w:t>公章</w:t>
      </w:r>
      <w:r>
        <w:rPr>
          <w:rFonts w:ascii="仿宋" w:hAnsi="仿宋" w:eastAsia="仿宋" w:cs="仿宋"/>
          <w:b/>
          <w:bCs/>
          <w:color w:val="000000"/>
          <w:kern w:val="0"/>
          <w:sz w:val="28"/>
          <w:szCs w:val="28"/>
          <w:lang w:bidi="ar"/>
        </w:rPr>
        <w:t>）</w:t>
      </w:r>
      <w:r>
        <w:rPr>
          <w:rFonts w:hint="eastAsia" w:ascii="仿宋" w:hAnsi="仿宋" w:eastAsia="仿宋" w:cs="仿宋"/>
          <w:b/>
          <w:bCs/>
          <w:color w:val="000000"/>
          <w:kern w:val="0"/>
          <w:sz w:val="28"/>
          <w:szCs w:val="28"/>
          <w:lang w:bidi="ar"/>
        </w:rPr>
        <w:t>：</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市州</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 xml:space="preserve">县市区 </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 xml:space="preserve"> 乡镇</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 xml:space="preserve"> 村</w:t>
      </w:r>
    </w:p>
    <w:p>
      <w:pPr>
        <w:widowControl/>
        <w:snapToGrid w:val="0"/>
        <w:spacing w:before="156" w:beforeLines="50" w:line="400" w:lineRule="exact"/>
        <w:ind w:left="1" w:leftChars="-135" w:hanging="284" w:hangingChars="101"/>
        <w:textAlignment w:val="center"/>
        <w:rPr>
          <w:rFonts w:ascii="Times New Roman" w:hAnsi="Times New Roman" w:eastAsia="仿宋" w:cs="Times New Roman"/>
          <w:color w:val="000000"/>
          <w:kern w:val="0"/>
          <w:sz w:val="28"/>
          <w:szCs w:val="28"/>
          <w:lang w:bidi="ar"/>
        </w:rPr>
      </w:pPr>
      <w:r>
        <w:rPr>
          <w:rFonts w:hint="eastAsia" w:ascii="仿宋" w:hAnsi="仿宋" w:eastAsia="仿宋" w:cs="仿宋"/>
          <w:b/>
          <w:bCs/>
          <w:color w:val="000000"/>
          <w:kern w:val="0"/>
          <w:sz w:val="28"/>
          <w:szCs w:val="28"/>
          <w:lang w:bidi="ar"/>
        </w:rPr>
        <w:t>申请</w:t>
      </w:r>
      <w:r>
        <w:rPr>
          <w:rFonts w:ascii="仿宋" w:hAnsi="仿宋" w:eastAsia="仿宋" w:cs="仿宋"/>
          <w:b/>
          <w:bCs/>
          <w:color w:val="000000"/>
          <w:kern w:val="0"/>
          <w:sz w:val="28"/>
          <w:szCs w:val="28"/>
          <w:lang w:bidi="ar"/>
        </w:rPr>
        <w:t>村</w:t>
      </w:r>
      <w:r>
        <w:rPr>
          <w:rFonts w:hint="eastAsia" w:ascii="仿宋" w:hAnsi="仿宋" w:eastAsia="仿宋" w:cs="仿宋"/>
          <w:b/>
          <w:bCs/>
          <w:color w:val="000000"/>
          <w:kern w:val="0"/>
          <w:sz w:val="28"/>
          <w:szCs w:val="28"/>
          <w:lang w:bidi="ar"/>
        </w:rPr>
        <w:t>基本情况：</w:t>
      </w:r>
      <w:r>
        <w:rPr>
          <w:rFonts w:hint="eastAsia" w:ascii="Times New Roman" w:hAnsi="Times New Roman" w:eastAsia="仿宋" w:cs="Times New Roman"/>
          <w:color w:val="000000"/>
          <w:kern w:val="0"/>
          <w:sz w:val="28"/>
          <w:szCs w:val="28"/>
          <w:lang w:bidi="ar"/>
        </w:rPr>
        <w:t>人口数：</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 xml:space="preserve"> 人，常住人口数：</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人；农户数：</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户；</w:t>
      </w:r>
    </w:p>
    <w:p>
      <w:pPr>
        <w:widowControl/>
        <w:snapToGrid w:val="0"/>
        <w:spacing w:before="156" w:beforeLines="50" w:line="400" w:lineRule="exact"/>
        <w:ind w:leftChars="-135" w:hanging="282" w:hangingChars="101"/>
        <w:textAlignment w:val="center"/>
        <w:rPr>
          <w:rFonts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常住农户数：</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户。</w:t>
      </w:r>
    </w:p>
    <w:p>
      <w:pPr>
        <w:widowControl/>
        <w:textAlignment w:val="center"/>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一、项目建设情况</w:t>
      </w:r>
    </w:p>
    <w:tbl>
      <w:tblPr>
        <w:tblStyle w:val="7"/>
        <w:tblW w:w="961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1"/>
        <w:gridCol w:w="1134"/>
        <w:gridCol w:w="1276"/>
        <w:gridCol w:w="1362"/>
        <w:gridCol w:w="1328"/>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861" w:type="dxa"/>
            <w:gridSpan w:val="3"/>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工作开展情况</w:t>
            </w:r>
          </w:p>
        </w:tc>
        <w:tc>
          <w:tcPr>
            <w:tcW w:w="3758" w:type="dxa"/>
            <w:gridSpan w:val="3"/>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451"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治理事项</w:t>
            </w:r>
          </w:p>
        </w:tc>
        <w:tc>
          <w:tcPr>
            <w:tcW w:w="1134"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完成户数（户）</w:t>
            </w:r>
          </w:p>
        </w:tc>
        <w:tc>
          <w:tcPr>
            <w:tcW w:w="1276"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受益人口（人）</w:t>
            </w:r>
          </w:p>
        </w:tc>
        <w:tc>
          <w:tcPr>
            <w:tcW w:w="1362"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总投资</w:t>
            </w:r>
          </w:p>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（万元）</w:t>
            </w:r>
          </w:p>
        </w:tc>
        <w:tc>
          <w:tcPr>
            <w:tcW w:w="1328"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财政投入</w:t>
            </w:r>
          </w:p>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（万元）</w:t>
            </w:r>
          </w:p>
        </w:tc>
        <w:tc>
          <w:tcPr>
            <w:tcW w:w="1068" w:type="dxa"/>
            <w:vAlign w:val="center"/>
          </w:tcPr>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自筹</w:t>
            </w:r>
          </w:p>
          <w:p>
            <w:pPr>
              <w:widowControl/>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改厕情况</w:t>
            </w:r>
          </w:p>
        </w:tc>
        <w:tc>
          <w:tcPr>
            <w:tcW w:w="1134"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276" w:type="dxa"/>
            <w:vAlign w:val="center"/>
          </w:tcPr>
          <w:p>
            <w:pPr>
              <w:widowControl/>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生活污水纳入乡镇污水治理管网</w:t>
            </w:r>
          </w:p>
        </w:tc>
        <w:tc>
          <w:tcPr>
            <w:tcW w:w="1134"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276"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集中式农村生活污水治理</w:t>
            </w:r>
          </w:p>
        </w:tc>
        <w:tc>
          <w:tcPr>
            <w:tcW w:w="1134"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276"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分散式农村生活污水治理</w:t>
            </w:r>
          </w:p>
        </w:tc>
        <w:tc>
          <w:tcPr>
            <w:tcW w:w="1134"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276"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资源化利用</w:t>
            </w:r>
          </w:p>
        </w:tc>
        <w:tc>
          <w:tcPr>
            <w:tcW w:w="1134"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276"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451" w:type="dxa"/>
            <w:vAlign w:val="center"/>
          </w:tcPr>
          <w:p>
            <w:pPr>
              <w:widowControl/>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b/>
                <w:bCs/>
                <w:color w:val="000000"/>
                <w:kern w:val="0"/>
                <w:sz w:val="22"/>
                <w:lang w:bidi="ar"/>
              </w:rPr>
              <w:t>合  计</w:t>
            </w:r>
          </w:p>
        </w:tc>
        <w:tc>
          <w:tcPr>
            <w:tcW w:w="1134" w:type="dxa"/>
            <w:vAlign w:val="center"/>
          </w:tcPr>
          <w:p>
            <w:pPr>
              <w:widowControl/>
              <w:jc w:val="center"/>
              <w:textAlignment w:val="center"/>
              <w:rPr>
                <w:rFonts w:ascii="Times New Roman" w:hAnsi="Times New Roman" w:eastAsia="仿宋" w:cs="Times New Roman"/>
                <w:b/>
                <w:bCs/>
                <w:color w:val="000000"/>
                <w:kern w:val="0"/>
                <w:sz w:val="22"/>
                <w:lang w:bidi="ar"/>
              </w:rPr>
            </w:pPr>
          </w:p>
        </w:tc>
        <w:tc>
          <w:tcPr>
            <w:tcW w:w="1276"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62"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328" w:type="dxa"/>
            <w:vAlign w:val="center"/>
          </w:tcPr>
          <w:p>
            <w:pPr>
              <w:widowControl/>
              <w:jc w:val="center"/>
              <w:textAlignment w:val="center"/>
              <w:rPr>
                <w:rFonts w:ascii="Times New Roman" w:hAnsi="Times New Roman" w:eastAsia="仿宋" w:cs="Times New Roman"/>
                <w:color w:val="000000"/>
                <w:kern w:val="0"/>
                <w:sz w:val="22"/>
                <w:lang w:bidi="ar"/>
              </w:rPr>
            </w:pPr>
          </w:p>
        </w:tc>
        <w:tc>
          <w:tcPr>
            <w:tcW w:w="1068" w:type="dxa"/>
            <w:vAlign w:val="center"/>
          </w:tcPr>
          <w:p>
            <w:pPr>
              <w:widowControl/>
              <w:jc w:val="center"/>
              <w:textAlignment w:val="center"/>
              <w:rPr>
                <w:rFonts w:ascii="Times New Roman" w:hAnsi="Times New Roman" w:eastAsia="仿宋" w:cs="Times New Roman"/>
                <w:color w:val="000000"/>
                <w:kern w:val="0"/>
                <w:sz w:val="22"/>
                <w:lang w:bidi="ar"/>
              </w:rPr>
            </w:pPr>
          </w:p>
        </w:tc>
      </w:tr>
    </w:tbl>
    <w:p>
      <w:pPr>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乡镇复核意见：</w:t>
      </w:r>
      <w:r>
        <w:rPr>
          <w:rFonts w:hint="eastAsia" w:ascii="楷体" w:hAnsi="楷体" w:eastAsia="楷体" w:cs="楷体"/>
          <w:b/>
          <w:bCs/>
          <w:color w:val="000000"/>
          <w:kern w:val="0"/>
          <w:sz w:val="32"/>
          <w:szCs w:val="32"/>
          <w:u w:val="single"/>
          <w:lang w:bidi="ar"/>
        </w:rPr>
        <w:t xml:space="preserve">        </w:t>
      </w:r>
      <w:r>
        <w:rPr>
          <w:rFonts w:hint="eastAsia" w:ascii="楷体" w:hAnsi="楷体" w:eastAsia="楷体" w:cs="楷体"/>
          <w:color w:val="000000"/>
          <w:kern w:val="0"/>
          <w:sz w:val="32"/>
          <w:szCs w:val="32"/>
          <w:u w:val="single"/>
          <w:lang w:bidi="ar"/>
        </w:rPr>
        <w:t>（盖章）</w:t>
      </w:r>
      <w:r>
        <w:rPr>
          <w:rFonts w:hint="eastAsia" w:ascii="楷体" w:hAnsi="楷体" w:eastAsia="楷体" w:cs="楷体"/>
          <w:b/>
          <w:bCs/>
          <w:color w:val="000000"/>
          <w:kern w:val="0"/>
          <w:sz w:val="32"/>
          <w:szCs w:val="32"/>
          <w:lang w:bidi="ar"/>
        </w:rPr>
        <w:t xml:space="preserve"> 复核时间：</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年</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月</w:t>
      </w:r>
      <w:r>
        <w:rPr>
          <w:rFonts w:hint="eastAsia" w:ascii="Times New Roman" w:hAnsi="Times New Roman" w:eastAsia="仿宋" w:cs="Times New Roman"/>
          <w:color w:val="000000"/>
          <w:kern w:val="0"/>
          <w:sz w:val="28"/>
          <w:szCs w:val="28"/>
          <w:u w:val="single"/>
          <w:lang w:bidi="ar"/>
        </w:rPr>
        <w:t xml:space="preserve"> </w:t>
      </w:r>
      <w:r>
        <w:rPr>
          <w:rFonts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日</w:t>
      </w:r>
    </w:p>
    <w:p>
      <w:pPr>
        <w:widowControl/>
        <w:snapToGrid w:val="0"/>
        <w:spacing w:before="156" w:beforeLines="50"/>
        <w:textAlignment w:val="center"/>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二、考核指标完成情况统计</w:t>
      </w:r>
    </w:p>
    <w:tbl>
      <w:tblPr>
        <w:tblStyle w:val="6"/>
        <w:tblpPr w:leftFromText="180" w:rightFromText="180" w:vertAnchor="text" w:horzAnchor="page" w:tblpX="1199" w:tblpY="284"/>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1634"/>
        <w:gridCol w:w="1616"/>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638" w:type="dxa"/>
            <w:vAlign w:val="center"/>
          </w:tcPr>
          <w:p>
            <w:pPr>
              <w:widowControl/>
              <w:snapToGrid w:val="0"/>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考核指标</w:t>
            </w:r>
          </w:p>
        </w:tc>
        <w:tc>
          <w:tcPr>
            <w:tcW w:w="1634" w:type="dxa"/>
            <w:vAlign w:val="center"/>
          </w:tcPr>
          <w:p>
            <w:pPr>
              <w:widowControl/>
              <w:snapToGrid w:val="0"/>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考核要求</w:t>
            </w:r>
          </w:p>
        </w:tc>
        <w:tc>
          <w:tcPr>
            <w:tcW w:w="1616" w:type="dxa"/>
            <w:vAlign w:val="center"/>
          </w:tcPr>
          <w:p>
            <w:pPr>
              <w:widowControl/>
              <w:snapToGrid w:val="0"/>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是否完成</w:t>
            </w:r>
          </w:p>
        </w:tc>
        <w:tc>
          <w:tcPr>
            <w:tcW w:w="2172" w:type="dxa"/>
            <w:vAlign w:val="center"/>
          </w:tcPr>
          <w:p>
            <w:pPr>
              <w:widowControl/>
              <w:snapToGrid w:val="0"/>
              <w:jc w:val="center"/>
              <w:textAlignment w:val="center"/>
              <w:rPr>
                <w:rFonts w:ascii="Times New Roman" w:hAnsi="Times New Roman" w:eastAsia="仿宋" w:cs="Times New Roman"/>
                <w:b/>
                <w:bCs/>
                <w:color w:val="000000"/>
                <w:kern w:val="0"/>
                <w:sz w:val="22"/>
                <w:lang w:bidi="ar"/>
              </w:rPr>
            </w:pPr>
            <w:r>
              <w:rPr>
                <w:rFonts w:hint="eastAsia" w:ascii="Times New Roman" w:hAnsi="Times New Roman" w:eastAsia="仿宋" w:cs="Times New Roman"/>
                <w:b/>
                <w:bCs/>
                <w:color w:val="000000"/>
                <w:kern w:val="0"/>
                <w:sz w:val="22"/>
                <w:lang w:bidi="ar"/>
              </w:rPr>
              <w:t>现场情况记录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生活污水排放得到有效管控</w:t>
            </w:r>
          </w:p>
        </w:tc>
        <w:tc>
          <w:tcPr>
            <w:tcW w:w="1634" w:type="dxa"/>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村内基本没有</w:t>
            </w:r>
          </w:p>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污水乱排现象</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黑水收集率</w:t>
            </w:r>
          </w:p>
        </w:tc>
        <w:tc>
          <w:tcPr>
            <w:tcW w:w="1634" w:type="dxa"/>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≥90%</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农村生活污水治理设施覆盖率</w:t>
            </w:r>
          </w:p>
        </w:tc>
        <w:tc>
          <w:tcPr>
            <w:tcW w:w="1634"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w:t>
            </w:r>
            <w:r>
              <w:rPr>
                <w:rFonts w:ascii="Times New Roman" w:hAnsi="Times New Roman" w:eastAsia="仿宋" w:cs="Times New Roman"/>
                <w:color w:val="000000"/>
                <w:kern w:val="0"/>
                <w:sz w:val="22"/>
                <w:lang w:bidi="ar"/>
              </w:rPr>
              <w:t>6</w:t>
            </w:r>
            <w:r>
              <w:rPr>
                <w:rFonts w:hint="eastAsia" w:ascii="Times New Roman" w:hAnsi="Times New Roman" w:eastAsia="仿宋" w:cs="Times New Roman"/>
                <w:color w:val="000000"/>
                <w:kern w:val="0"/>
                <w:sz w:val="22"/>
                <w:lang w:bidi="ar"/>
              </w:rPr>
              <w:t>0%</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集中式农村生活污水处理设施排放符合排放标准要求</w:t>
            </w:r>
          </w:p>
        </w:tc>
        <w:tc>
          <w:tcPr>
            <w:tcW w:w="1634"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达到要求</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收集后黑水资源化利用或达标排放率</w:t>
            </w:r>
          </w:p>
        </w:tc>
        <w:tc>
          <w:tcPr>
            <w:tcW w:w="1634"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100%</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设施设备运维机制</w:t>
            </w:r>
          </w:p>
        </w:tc>
        <w:tc>
          <w:tcPr>
            <w:tcW w:w="1634"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基本完善</w:t>
            </w:r>
          </w:p>
        </w:tc>
        <w:tc>
          <w:tcPr>
            <w:tcW w:w="1616" w:type="dxa"/>
            <w:vAlign w:val="center"/>
          </w:tcPr>
          <w:p>
            <w:pPr>
              <w:widowControl/>
              <w:snapToGrid w:val="0"/>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textAlignment w:val="center"/>
              <w:rPr>
                <w:rFonts w:ascii="Times New Roman" w:hAnsi="Times New Roman" w:eastAsia="仿宋" w:cs="Times New Roman"/>
                <w:color w:val="000000"/>
                <w:kern w:val="0"/>
                <w:sz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4638"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村民满意度</w:t>
            </w:r>
          </w:p>
        </w:tc>
        <w:tc>
          <w:tcPr>
            <w:tcW w:w="1634" w:type="dxa"/>
            <w:vAlign w:val="center"/>
          </w:tcPr>
          <w:p>
            <w:pPr>
              <w:widowControl/>
              <w:snapToGrid w:val="0"/>
              <w:jc w:val="center"/>
              <w:textAlignment w:val="center"/>
              <w:rPr>
                <w:rFonts w:ascii="Times New Roman" w:hAnsi="Times New Roman" w:eastAsia="仿宋" w:cs="Times New Roman"/>
                <w:color w:val="000000"/>
                <w:kern w:val="0"/>
                <w:sz w:val="22"/>
                <w:lang w:bidi="ar"/>
              </w:rPr>
            </w:pPr>
            <w:r>
              <w:rPr>
                <w:rFonts w:hint="eastAsia" w:ascii="Times New Roman" w:hAnsi="Times New Roman" w:eastAsia="仿宋" w:cs="Times New Roman"/>
                <w:color w:val="000000"/>
                <w:kern w:val="0"/>
                <w:sz w:val="22"/>
                <w:lang w:bidi="ar"/>
              </w:rPr>
              <w:t>≥90%</w:t>
            </w:r>
          </w:p>
        </w:tc>
        <w:tc>
          <w:tcPr>
            <w:tcW w:w="1616" w:type="dxa"/>
            <w:vAlign w:val="center"/>
          </w:tcPr>
          <w:p>
            <w:pPr>
              <w:widowControl/>
              <w:snapToGrid w:val="0"/>
              <w:jc w:val="center"/>
              <w:textAlignment w:val="center"/>
              <w:rPr>
                <w:rFonts w:ascii="Times New Roman" w:hAnsi="Times New Roman" w:eastAsia="仿宋" w:cs="Times New Roman"/>
                <w:color w:val="000000"/>
                <w:kern w:val="0"/>
                <w:sz w:val="22"/>
                <w:lang w:bidi="ar"/>
              </w:rPr>
            </w:pPr>
          </w:p>
        </w:tc>
        <w:tc>
          <w:tcPr>
            <w:tcW w:w="2172" w:type="dxa"/>
            <w:vAlign w:val="center"/>
          </w:tcPr>
          <w:p>
            <w:pPr>
              <w:widowControl/>
              <w:snapToGrid w:val="0"/>
              <w:jc w:val="center"/>
              <w:textAlignment w:val="center"/>
              <w:rPr>
                <w:rFonts w:ascii="Times New Roman" w:hAnsi="Times New Roman" w:eastAsia="仿宋" w:cs="Times New Roman"/>
                <w:color w:val="000000"/>
                <w:kern w:val="0"/>
                <w:sz w:val="22"/>
                <w:lang w:bidi="ar"/>
              </w:rPr>
            </w:pPr>
          </w:p>
        </w:tc>
      </w:tr>
    </w:tbl>
    <w:p>
      <w:pPr>
        <w:widowControl/>
        <w:spacing w:before="156" w:beforeLines="50"/>
        <w:textAlignment w:val="center"/>
        <w:rPr>
          <w:rFonts w:ascii="Times New Roman" w:hAnsi="Times New Roman" w:eastAsia="仿宋" w:cs="Times New Roman"/>
          <w:szCs w:val="21"/>
        </w:rPr>
      </w:pPr>
      <w:r>
        <w:rPr>
          <w:rFonts w:hint="eastAsia" w:ascii="Times New Roman" w:hAnsi="Times New Roman" w:eastAsia="仿宋" w:cs="Times New Roman"/>
          <w:b/>
          <w:bCs/>
          <w:szCs w:val="21"/>
        </w:rPr>
        <w:t>注：</w:t>
      </w:r>
      <w:r>
        <w:rPr>
          <w:rFonts w:hint="eastAsia" w:ascii="Times New Roman" w:hAnsi="Times New Roman" w:eastAsia="仿宋" w:cs="Times New Roman"/>
          <w:szCs w:val="21"/>
        </w:rPr>
        <w:t>1、</w:t>
      </w:r>
      <w:r>
        <w:rPr>
          <w:rFonts w:ascii="Times New Roman" w:hAnsi="Times New Roman" w:eastAsia="仿宋" w:cs="Times New Roman"/>
          <w:szCs w:val="21"/>
        </w:rPr>
        <w:t>是否完成：完成计√，未完成计×。有一项计×，该村农村生活污水治理项目情况计未完成。</w:t>
      </w:r>
    </w:p>
    <w:p>
      <w:pPr>
        <w:widowControl/>
        <w:ind w:firstLine="420" w:firstLineChars="200"/>
        <w:textAlignment w:val="center"/>
        <w:rPr>
          <w:rFonts w:ascii="Times New Roman" w:hAnsi="Times New Roman" w:eastAsia="仿宋" w:cs="Times New Roman"/>
          <w:sz w:val="32"/>
          <w:szCs w:val="32"/>
        </w:rPr>
      </w:pPr>
      <w:r>
        <w:rPr>
          <w:rFonts w:hint="eastAsia" w:ascii="Times New Roman" w:hAnsi="Times New Roman" w:eastAsia="仿宋" w:cs="Times New Roman"/>
          <w:szCs w:val="21"/>
        </w:rPr>
        <w:t>2、</w:t>
      </w:r>
      <w:r>
        <w:rPr>
          <w:rFonts w:ascii="Times New Roman" w:hAnsi="Times New Roman" w:eastAsia="仿宋" w:cs="Times New Roman"/>
          <w:szCs w:val="21"/>
        </w:rPr>
        <w:t>现场情况记录</w:t>
      </w:r>
      <w:r>
        <w:rPr>
          <w:rFonts w:hint="eastAsia" w:ascii="Times New Roman" w:hAnsi="Times New Roman" w:eastAsia="仿宋" w:cs="Times New Roman"/>
          <w:szCs w:val="21"/>
        </w:rPr>
        <w:t>：</w:t>
      </w:r>
      <w:r>
        <w:rPr>
          <w:rFonts w:ascii="Times New Roman" w:hAnsi="Times New Roman" w:eastAsia="仿宋" w:cs="Times New Roman"/>
          <w:szCs w:val="21"/>
        </w:rPr>
        <w:t>详细记录现场完成情况，如记录村域农户数，完成户数。</w:t>
      </w:r>
    </w:p>
    <w:p>
      <w:pPr>
        <w:widowControl/>
        <w:ind w:firstLine="420" w:firstLineChars="200"/>
        <w:textAlignment w:val="center"/>
        <w:rPr>
          <w:rFonts w:ascii="Times New Roman" w:hAnsi="Times New Roman" w:eastAsia="仿宋" w:cs="Times New Roman"/>
          <w:szCs w:val="21"/>
          <w:lang w:bidi="ar"/>
        </w:rPr>
      </w:pPr>
      <w:r>
        <w:rPr>
          <w:rFonts w:ascii="Times New Roman" w:hAnsi="Times New Roman" w:eastAsia="仿宋" w:cs="Times New Roman"/>
          <w:szCs w:val="21"/>
          <w:lang w:bidi="ar"/>
        </w:rPr>
        <w:t>3</w:t>
      </w:r>
      <w:r>
        <w:rPr>
          <w:rFonts w:hint="eastAsia" w:ascii="Times New Roman" w:hAnsi="Times New Roman" w:eastAsia="仿宋" w:cs="Times New Roman"/>
          <w:szCs w:val="21"/>
          <w:lang w:bidi="ar"/>
        </w:rPr>
        <w:t>、</w:t>
      </w:r>
      <w:r>
        <w:rPr>
          <w:rFonts w:ascii="Times New Roman" w:hAnsi="Times New Roman" w:eastAsia="仿宋" w:cs="Times New Roman"/>
          <w:szCs w:val="21"/>
          <w:lang w:bidi="ar"/>
        </w:rPr>
        <w:t>农村生活污水治理设施覆盖率=已建农村生活污水治理设施</w:t>
      </w:r>
      <w:r>
        <w:rPr>
          <w:rFonts w:hint="eastAsia" w:ascii="Times New Roman" w:hAnsi="Times New Roman" w:eastAsia="仿宋" w:cs="Times New Roman"/>
          <w:szCs w:val="21"/>
          <w:lang w:bidi="ar"/>
        </w:rPr>
        <w:t>农户数</w:t>
      </w:r>
      <w:r>
        <w:rPr>
          <w:rFonts w:ascii="Times New Roman" w:hAnsi="Times New Roman" w:eastAsia="仿宋" w:cs="Times New Roman"/>
          <w:szCs w:val="21"/>
          <w:lang w:bidi="ar"/>
        </w:rPr>
        <w:t>/常住农户数</w:t>
      </w:r>
    </w:p>
    <w:p>
      <w:pPr>
        <w:widowControl/>
        <w:ind w:firstLine="630" w:firstLineChars="300"/>
        <w:textAlignment w:val="center"/>
        <w:rPr>
          <w:rFonts w:ascii="Times New Roman" w:hAnsi="Times New Roman" w:eastAsia="仿宋" w:cs="Times New Roman"/>
          <w:szCs w:val="21"/>
          <w:lang w:bidi="ar"/>
        </w:rPr>
      </w:pPr>
      <w:r>
        <w:rPr>
          <w:rFonts w:ascii="Times New Roman" w:hAnsi="Times New Roman" w:eastAsia="仿宋" w:cs="Times New Roman"/>
          <w:szCs w:val="21"/>
          <w:lang w:bidi="ar"/>
        </w:rPr>
        <w:t>农村生活污水治理设施</w:t>
      </w:r>
      <w:r>
        <w:rPr>
          <w:rFonts w:hint="eastAsia" w:ascii="Times New Roman" w:hAnsi="Times New Roman" w:eastAsia="仿宋" w:cs="Times New Roman"/>
          <w:szCs w:val="21"/>
          <w:lang w:bidi="ar"/>
        </w:rPr>
        <w:t>包括</w:t>
      </w:r>
      <w:r>
        <w:rPr>
          <w:rFonts w:ascii="Times New Roman" w:hAnsi="Times New Roman" w:eastAsia="仿宋" w:cs="Times New Roman"/>
          <w:szCs w:val="21"/>
          <w:lang w:bidi="ar"/>
        </w:rPr>
        <w:t>化粪池、三格式、集中式等都计算在内</w:t>
      </w:r>
    </w:p>
    <w:p>
      <w:pPr>
        <w:ind w:left="1" w:leftChars="-135" w:hanging="284" w:hangingChars="101"/>
        <w:rPr>
          <w:rFonts w:ascii="楷体" w:hAnsi="楷体" w:eastAsia="楷体" w:cs="楷体"/>
          <w:b/>
          <w:bCs/>
          <w:color w:val="000000"/>
          <w:kern w:val="0"/>
          <w:sz w:val="32"/>
          <w:szCs w:val="32"/>
          <w:lang w:bidi="ar"/>
        </w:rPr>
      </w:pPr>
      <w:r>
        <w:rPr>
          <w:rFonts w:hint="eastAsia" w:ascii="Times New Roman" w:hAnsi="Times New Roman" w:eastAsia="仿宋" w:cs="Times New Roman"/>
          <w:b/>
          <w:bCs/>
          <w:color w:val="000000"/>
          <w:kern w:val="0"/>
          <w:sz w:val="28"/>
          <w:szCs w:val="28"/>
          <w:lang w:bidi="ar"/>
        </w:rPr>
        <w:t>考核单位</w:t>
      </w:r>
      <w:r>
        <w:rPr>
          <w:rFonts w:hint="eastAsia" w:ascii="Times New Roman" w:hAnsi="Times New Roman" w:eastAsia="仿宋" w:cs="Times New Roman"/>
          <w:color w:val="000000"/>
          <w:kern w:val="0"/>
          <w:sz w:val="28"/>
          <w:szCs w:val="28"/>
          <w:lang w:bidi="ar"/>
        </w:rPr>
        <w:t>：</w:t>
      </w:r>
      <w:r>
        <w:rPr>
          <w:rFonts w:hint="eastAsia" w:ascii="Times New Roman" w:hAnsi="Times New Roman" w:eastAsia="仿宋" w:cs="Times New Roman"/>
          <w:color w:val="000000"/>
          <w:kern w:val="0"/>
          <w:sz w:val="28"/>
          <w:szCs w:val="28"/>
          <w:u w:val="single"/>
          <w:lang w:bidi="ar"/>
        </w:rPr>
        <w:t xml:space="preserve">               （盖章） </w:t>
      </w:r>
      <w:r>
        <w:rPr>
          <w:rFonts w:hint="eastAsia" w:ascii="Times New Roman" w:hAnsi="Times New Roman" w:eastAsia="仿宋" w:cs="Times New Roman"/>
          <w:color w:val="000000"/>
          <w:kern w:val="0"/>
          <w:sz w:val="28"/>
          <w:szCs w:val="28"/>
          <w:lang w:bidi="ar"/>
        </w:rPr>
        <w:t xml:space="preserve">  </w:t>
      </w:r>
      <w:r>
        <w:rPr>
          <w:rFonts w:hint="eastAsia" w:ascii="Times New Roman" w:hAnsi="Times New Roman" w:eastAsia="仿宋" w:cs="Times New Roman"/>
          <w:b/>
          <w:bCs/>
          <w:color w:val="000000"/>
          <w:kern w:val="0"/>
          <w:sz w:val="28"/>
          <w:szCs w:val="28"/>
          <w:lang w:bidi="ar"/>
        </w:rPr>
        <w:t>考核时间：</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年</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月</w:t>
      </w:r>
      <w:r>
        <w:rPr>
          <w:rFonts w:hint="eastAsia" w:ascii="Times New Roman" w:hAnsi="Times New Roman" w:eastAsia="仿宋" w:cs="Times New Roman"/>
          <w:color w:val="000000"/>
          <w:kern w:val="0"/>
          <w:sz w:val="28"/>
          <w:szCs w:val="28"/>
          <w:u w:val="single"/>
          <w:lang w:bidi="ar"/>
        </w:rPr>
        <w:t xml:space="preserve">  </w:t>
      </w:r>
      <w:r>
        <w:rPr>
          <w:rFonts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u w:val="single"/>
          <w:lang w:bidi="ar"/>
        </w:rPr>
        <w:t xml:space="preserve">  </w:t>
      </w:r>
      <w:r>
        <w:rPr>
          <w:rFonts w:hint="eastAsia" w:ascii="Times New Roman" w:hAnsi="Times New Roman" w:eastAsia="仿宋" w:cs="Times New Roman"/>
          <w:color w:val="000000"/>
          <w:kern w:val="0"/>
          <w:sz w:val="28"/>
          <w:szCs w:val="28"/>
          <w:lang w:bidi="ar"/>
        </w:rPr>
        <w:t>日</w:t>
      </w:r>
    </w:p>
    <w:p>
      <w:pPr>
        <w:widowControl/>
        <w:numPr>
          <w:ilvl w:val="0"/>
          <w:numId w:val="1"/>
        </w:numPr>
        <w:spacing w:before="156" w:beforeLines="50"/>
        <w:textAlignment w:val="center"/>
        <w:rPr>
          <w:rFonts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市州核实意见（盖章）</w:t>
      </w:r>
    </w:p>
    <w:sectPr>
      <w:pgSz w:w="11906" w:h="16838"/>
      <w:pgMar w:top="820" w:right="1416" w:bottom="47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3AE"/>
    <w:multiLevelType w:val="singleLevel"/>
    <w:tmpl w:val="039343A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1B"/>
    <w:rsid w:val="00007041"/>
    <w:rsid w:val="00013EE2"/>
    <w:rsid w:val="0002005B"/>
    <w:rsid w:val="00022BFD"/>
    <w:rsid w:val="00026765"/>
    <w:rsid w:val="000269DC"/>
    <w:rsid w:val="00037783"/>
    <w:rsid w:val="00037DA4"/>
    <w:rsid w:val="00042494"/>
    <w:rsid w:val="00046A7A"/>
    <w:rsid w:val="000517F5"/>
    <w:rsid w:val="00055311"/>
    <w:rsid w:val="00062634"/>
    <w:rsid w:val="00076B53"/>
    <w:rsid w:val="00084561"/>
    <w:rsid w:val="000865FF"/>
    <w:rsid w:val="00091063"/>
    <w:rsid w:val="000969E9"/>
    <w:rsid w:val="000B06F8"/>
    <w:rsid w:val="000B2A7C"/>
    <w:rsid w:val="000B5398"/>
    <w:rsid w:val="000B7F8E"/>
    <w:rsid w:val="000C27AE"/>
    <w:rsid w:val="000C4D9A"/>
    <w:rsid w:val="000C5980"/>
    <w:rsid w:val="000D0353"/>
    <w:rsid w:val="000D68AC"/>
    <w:rsid w:val="000D7A03"/>
    <w:rsid w:val="000F13F9"/>
    <w:rsid w:val="000F3197"/>
    <w:rsid w:val="000F50D6"/>
    <w:rsid w:val="00103C84"/>
    <w:rsid w:val="001118BB"/>
    <w:rsid w:val="001252F6"/>
    <w:rsid w:val="00132A46"/>
    <w:rsid w:val="001418D3"/>
    <w:rsid w:val="00155E8E"/>
    <w:rsid w:val="0015628B"/>
    <w:rsid w:val="00160955"/>
    <w:rsid w:val="00170050"/>
    <w:rsid w:val="00170A03"/>
    <w:rsid w:val="001919FB"/>
    <w:rsid w:val="00194595"/>
    <w:rsid w:val="001A6532"/>
    <w:rsid w:val="001C2D53"/>
    <w:rsid w:val="001D13F2"/>
    <w:rsid w:val="001F1C8E"/>
    <w:rsid w:val="001F4958"/>
    <w:rsid w:val="001F534B"/>
    <w:rsid w:val="001F6B45"/>
    <w:rsid w:val="00205967"/>
    <w:rsid w:val="00214832"/>
    <w:rsid w:val="00214B14"/>
    <w:rsid w:val="00226048"/>
    <w:rsid w:val="00246E0E"/>
    <w:rsid w:val="00247BEE"/>
    <w:rsid w:val="002520CB"/>
    <w:rsid w:val="00277ED7"/>
    <w:rsid w:val="00285D9F"/>
    <w:rsid w:val="0029669E"/>
    <w:rsid w:val="002977A4"/>
    <w:rsid w:val="002A57B7"/>
    <w:rsid w:val="002A5D7A"/>
    <w:rsid w:val="002C53A8"/>
    <w:rsid w:val="002C5CC4"/>
    <w:rsid w:val="002D33A6"/>
    <w:rsid w:val="002E2B03"/>
    <w:rsid w:val="002E36FE"/>
    <w:rsid w:val="002E3FA9"/>
    <w:rsid w:val="002E4B7C"/>
    <w:rsid w:val="002E5E4E"/>
    <w:rsid w:val="002E6C1C"/>
    <w:rsid w:val="002F1015"/>
    <w:rsid w:val="002F5C38"/>
    <w:rsid w:val="00301037"/>
    <w:rsid w:val="00302D79"/>
    <w:rsid w:val="00304DFF"/>
    <w:rsid w:val="003064E1"/>
    <w:rsid w:val="0031176B"/>
    <w:rsid w:val="003200BF"/>
    <w:rsid w:val="00324492"/>
    <w:rsid w:val="00327E59"/>
    <w:rsid w:val="00336471"/>
    <w:rsid w:val="0034366F"/>
    <w:rsid w:val="0035250A"/>
    <w:rsid w:val="00352C40"/>
    <w:rsid w:val="0035796F"/>
    <w:rsid w:val="003617C6"/>
    <w:rsid w:val="00363409"/>
    <w:rsid w:val="0036512C"/>
    <w:rsid w:val="00382C37"/>
    <w:rsid w:val="003844F6"/>
    <w:rsid w:val="00386883"/>
    <w:rsid w:val="00386BB5"/>
    <w:rsid w:val="003915A8"/>
    <w:rsid w:val="0039602B"/>
    <w:rsid w:val="00397B8A"/>
    <w:rsid w:val="003A2B6D"/>
    <w:rsid w:val="003A6F58"/>
    <w:rsid w:val="003C4662"/>
    <w:rsid w:val="003C55FA"/>
    <w:rsid w:val="003D0B68"/>
    <w:rsid w:val="003D1089"/>
    <w:rsid w:val="003D4133"/>
    <w:rsid w:val="003E1976"/>
    <w:rsid w:val="003E1BA8"/>
    <w:rsid w:val="003E42E7"/>
    <w:rsid w:val="003E6C4D"/>
    <w:rsid w:val="003F1178"/>
    <w:rsid w:val="003F4FB0"/>
    <w:rsid w:val="003F7E04"/>
    <w:rsid w:val="00403063"/>
    <w:rsid w:val="00415B5A"/>
    <w:rsid w:val="004219F7"/>
    <w:rsid w:val="00430171"/>
    <w:rsid w:val="00433121"/>
    <w:rsid w:val="00434D1C"/>
    <w:rsid w:val="00435F1E"/>
    <w:rsid w:val="0045103D"/>
    <w:rsid w:val="0045186C"/>
    <w:rsid w:val="00453A09"/>
    <w:rsid w:val="0045673D"/>
    <w:rsid w:val="00456D81"/>
    <w:rsid w:val="00461459"/>
    <w:rsid w:val="00461C2D"/>
    <w:rsid w:val="0046795B"/>
    <w:rsid w:val="00475726"/>
    <w:rsid w:val="00480075"/>
    <w:rsid w:val="004867D6"/>
    <w:rsid w:val="00495A15"/>
    <w:rsid w:val="004A113E"/>
    <w:rsid w:val="004A18D8"/>
    <w:rsid w:val="004A2DA2"/>
    <w:rsid w:val="004A599B"/>
    <w:rsid w:val="004B6E1E"/>
    <w:rsid w:val="004C4EE6"/>
    <w:rsid w:val="004D10AF"/>
    <w:rsid w:val="004D4223"/>
    <w:rsid w:val="004D515D"/>
    <w:rsid w:val="004D593B"/>
    <w:rsid w:val="004D6880"/>
    <w:rsid w:val="004F1292"/>
    <w:rsid w:val="005014B4"/>
    <w:rsid w:val="00505216"/>
    <w:rsid w:val="00506D5E"/>
    <w:rsid w:val="00510127"/>
    <w:rsid w:val="00510BB2"/>
    <w:rsid w:val="005302E0"/>
    <w:rsid w:val="005428E9"/>
    <w:rsid w:val="00556B44"/>
    <w:rsid w:val="00572E19"/>
    <w:rsid w:val="00580BDC"/>
    <w:rsid w:val="00586C76"/>
    <w:rsid w:val="00587624"/>
    <w:rsid w:val="005929C2"/>
    <w:rsid w:val="00592B0C"/>
    <w:rsid w:val="005A1073"/>
    <w:rsid w:val="005A25F9"/>
    <w:rsid w:val="005A743B"/>
    <w:rsid w:val="005A7936"/>
    <w:rsid w:val="005B3157"/>
    <w:rsid w:val="005B6C41"/>
    <w:rsid w:val="005C0B1A"/>
    <w:rsid w:val="005C25A9"/>
    <w:rsid w:val="005C5BCC"/>
    <w:rsid w:val="005D0891"/>
    <w:rsid w:val="005D3366"/>
    <w:rsid w:val="005D5592"/>
    <w:rsid w:val="005D64E4"/>
    <w:rsid w:val="005E0C2E"/>
    <w:rsid w:val="005E2972"/>
    <w:rsid w:val="005E5735"/>
    <w:rsid w:val="005F2C76"/>
    <w:rsid w:val="005F36AA"/>
    <w:rsid w:val="005F385C"/>
    <w:rsid w:val="005F5C20"/>
    <w:rsid w:val="0060535B"/>
    <w:rsid w:val="0060552B"/>
    <w:rsid w:val="00614C8D"/>
    <w:rsid w:val="00616C33"/>
    <w:rsid w:val="0062362E"/>
    <w:rsid w:val="006364A0"/>
    <w:rsid w:val="006414AC"/>
    <w:rsid w:val="006416A3"/>
    <w:rsid w:val="00646C35"/>
    <w:rsid w:val="00661E41"/>
    <w:rsid w:val="00666B3C"/>
    <w:rsid w:val="00667538"/>
    <w:rsid w:val="00671976"/>
    <w:rsid w:val="0068072B"/>
    <w:rsid w:val="00680FE5"/>
    <w:rsid w:val="0068484F"/>
    <w:rsid w:val="00695003"/>
    <w:rsid w:val="00695FFF"/>
    <w:rsid w:val="006A0209"/>
    <w:rsid w:val="006A5E2D"/>
    <w:rsid w:val="006B3BA3"/>
    <w:rsid w:val="006B6EC2"/>
    <w:rsid w:val="006C36F1"/>
    <w:rsid w:val="006C4A9B"/>
    <w:rsid w:val="006C65F3"/>
    <w:rsid w:val="006D0227"/>
    <w:rsid w:val="006D0708"/>
    <w:rsid w:val="006D3988"/>
    <w:rsid w:val="006E2F6C"/>
    <w:rsid w:val="006E64D6"/>
    <w:rsid w:val="006F3C3C"/>
    <w:rsid w:val="00700BF5"/>
    <w:rsid w:val="00704089"/>
    <w:rsid w:val="00720417"/>
    <w:rsid w:val="00722C44"/>
    <w:rsid w:val="00722E11"/>
    <w:rsid w:val="0072567A"/>
    <w:rsid w:val="00726CB4"/>
    <w:rsid w:val="00731D44"/>
    <w:rsid w:val="00734BFA"/>
    <w:rsid w:val="007362AB"/>
    <w:rsid w:val="00742836"/>
    <w:rsid w:val="0075054A"/>
    <w:rsid w:val="00750F7B"/>
    <w:rsid w:val="007553A8"/>
    <w:rsid w:val="00766EB6"/>
    <w:rsid w:val="00771181"/>
    <w:rsid w:val="007732FE"/>
    <w:rsid w:val="00782A87"/>
    <w:rsid w:val="0079111C"/>
    <w:rsid w:val="00792E3D"/>
    <w:rsid w:val="007962BE"/>
    <w:rsid w:val="007A5719"/>
    <w:rsid w:val="007B20BB"/>
    <w:rsid w:val="007B35DF"/>
    <w:rsid w:val="007C1930"/>
    <w:rsid w:val="007C7358"/>
    <w:rsid w:val="007D6A8E"/>
    <w:rsid w:val="007E0664"/>
    <w:rsid w:val="007E1CAF"/>
    <w:rsid w:val="0081165B"/>
    <w:rsid w:val="00827FC2"/>
    <w:rsid w:val="00840823"/>
    <w:rsid w:val="008508D0"/>
    <w:rsid w:val="0085447C"/>
    <w:rsid w:val="00856137"/>
    <w:rsid w:val="0086199F"/>
    <w:rsid w:val="00862A88"/>
    <w:rsid w:val="0086502C"/>
    <w:rsid w:val="00870BDE"/>
    <w:rsid w:val="008751AC"/>
    <w:rsid w:val="00877D6D"/>
    <w:rsid w:val="00881093"/>
    <w:rsid w:val="008830CD"/>
    <w:rsid w:val="0088559A"/>
    <w:rsid w:val="00892D00"/>
    <w:rsid w:val="00893665"/>
    <w:rsid w:val="008940A4"/>
    <w:rsid w:val="008A570D"/>
    <w:rsid w:val="008B557C"/>
    <w:rsid w:val="008B55E5"/>
    <w:rsid w:val="008C0FDF"/>
    <w:rsid w:val="008C4D87"/>
    <w:rsid w:val="008C572B"/>
    <w:rsid w:val="008C6941"/>
    <w:rsid w:val="008D1526"/>
    <w:rsid w:val="008E38D8"/>
    <w:rsid w:val="008E6703"/>
    <w:rsid w:val="008F2A03"/>
    <w:rsid w:val="008F3C92"/>
    <w:rsid w:val="008F5FA0"/>
    <w:rsid w:val="009179B9"/>
    <w:rsid w:val="00922B66"/>
    <w:rsid w:val="00925802"/>
    <w:rsid w:val="00927663"/>
    <w:rsid w:val="009331EE"/>
    <w:rsid w:val="009376C9"/>
    <w:rsid w:val="00943279"/>
    <w:rsid w:val="009445F4"/>
    <w:rsid w:val="00944864"/>
    <w:rsid w:val="00944ED7"/>
    <w:rsid w:val="00954E38"/>
    <w:rsid w:val="00956BAE"/>
    <w:rsid w:val="009721E7"/>
    <w:rsid w:val="0097336B"/>
    <w:rsid w:val="0097478F"/>
    <w:rsid w:val="00985B1E"/>
    <w:rsid w:val="0099008A"/>
    <w:rsid w:val="009A0496"/>
    <w:rsid w:val="009A49A1"/>
    <w:rsid w:val="009B111B"/>
    <w:rsid w:val="009B463C"/>
    <w:rsid w:val="009E215F"/>
    <w:rsid w:val="00A141CF"/>
    <w:rsid w:val="00A1672F"/>
    <w:rsid w:val="00A212A2"/>
    <w:rsid w:val="00A231F0"/>
    <w:rsid w:val="00A3028A"/>
    <w:rsid w:val="00A34949"/>
    <w:rsid w:val="00A3521C"/>
    <w:rsid w:val="00A3692D"/>
    <w:rsid w:val="00A45EB9"/>
    <w:rsid w:val="00A45FC8"/>
    <w:rsid w:val="00A50F42"/>
    <w:rsid w:val="00A51150"/>
    <w:rsid w:val="00A54451"/>
    <w:rsid w:val="00A563F7"/>
    <w:rsid w:val="00A57DFC"/>
    <w:rsid w:val="00A60745"/>
    <w:rsid w:val="00A64313"/>
    <w:rsid w:val="00A74D7B"/>
    <w:rsid w:val="00A81C25"/>
    <w:rsid w:val="00AA7305"/>
    <w:rsid w:val="00AB6F9E"/>
    <w:rsid w:val="00AB70EC"/>
    <w:rsid w:val="00AC35C2"/>
    <w:rsid w:val="00AC40B0"/>
    <w:rsid w:val="00AD305C"/>
    <w:rsid w:val="00AE239D"/>
    <w:rsid w:val="00AE4637"/>
    <w:rsid w:val="00B01E4D"/>
    <w:rsid w:val="00B049AB"/>
    <w:rsid w:val="00B10FD5"/>
    <w:rsid w:val="00B112D2"/>
    <w:rsid w:val="00B1324E"/>
    <w:rsid w:val="00B205B4"/>
    <w:rsid w:val="00B2491E"/>
    <w:rsid w:val="00B25A56"/>
    <w:rsid w:val="00B277C0"/>
    <w:rsid w:val="00B30958"/>
    <w:rsid w:val="00B346D2"/>
    <w:rsid w:val="00B3502E"/>
    <w:rsid w:val="00B40B15"/>
    <w:rsid w:val="00B44788"/>
    <w:rsid w:val="00B50CB7"/>
    <w:rsid w:val="00B5667E"/>
    <w:rsid w:val="00B62DBB"/>
    <w:rsid w:val="00B714AD"/>
    <w:rsid w:val="00B74C91"/>
    <w:rsid w:val="00B80194"/>
    <w:rsid w:val="00B87731"/>
    <w:rsid w:val="00B94F45"/>
    <w:rsid w:val="00BA7B92"/>
    <w:rsid w:val="00BB02B1"/>
    <w:rsid w:val="00BB1C82"/>
    <w:rsid w:val="00BB2E56"/>
    <w:rsid w:val="00BB4F6B"/>
    <w:rsid w:val="00BC48A3"/>
    <w:rsid w:val="00BD0E81"/>
    <w:rsid w:val="00BD4005"/>
    <w:rsid w:val="00BD441F"/>
    <w:rsid w:val="00BD44B8"/>
    <w:rsid w:val="00BD5CFF"/>
    <w:rsid w:val="00BE798E"/>
    <w:rsid w:val="00BF3032"/>
    <w:rsid w:val="00BF4080"/>
    <w:rsid w:val="00BF7BD6"/>
    <w:rsid w:val="00C01B64"/>
    <w:rsid w:val="00C07120"/>
    <w:rsid w:val="00C10942"/>
    <w:rsid w:val="00C11499"/>
    <w:rsid w:val="00C1156A"/>
    <w:rsid w:val="00C22A79"/>
    <w:rsid w:val="00C33F8B"/>
    <w:rsid w:val="00C35342"/>
    <w:rsid w:val="00C42E4D"/>
    <w:rsid w:val="00C578CD"/>
    <w:rsid w:val="00C63D84"/>
    <w:rsid w:val="00C63EE7"/>
    <w:rsid w:val="00C6526C"/>
    <w:rsid w:val="00C744F4"/>
    <w:rsid w:val="00C74D95"/>
    <w:rsid w:val="00C7679D"/>
    <w:rsid w:val="00C83A61"/>
    <w:rsid w:val="00C854E2"/>
    <w:rsid w:val="00C948DD"/>
    <w:rsid w:val="00C94EBC"/>
    <w:rsid w:val="00CA075B"/>
    <w:rsid w:val="00CA33C3"/>
    <w:rsid w:val="00CB3555"/>
    <w:rsid w:val="00CC0B5C"/>
    <w:rsid w:val="00CC363F"/>
    <w:rsid w:val="00CD1E47"/>
    <w:rsid w:val="00CD37F0"/>
    <w:rsid w:val="00CE2EA2"/>
    <w:rsid w:val="00CE4284"/>
    <w:rsid w:val="00CF032E"/>
    <w:rsid w:val="00D170C5"/>
    <w:rsid w:val="00D22901"/>
    <w:rsid w:val="00D25C66"/>
    <w:rsid w:val="00D25CF8"/>
    <w:rsid w:val="00D26084"/>
    <w:rsid w:val="00D30090"/>
    <w:rsid w:val="00D36DC7"/>
    <w:rsid w:val="00D3743A"/>
    <w:rsid w:val="00D53A13"/>
    <w:rsid w:val="00D55EB4"/>
    <w:rsid w:val="00D573F0"/>
    <w:rsid w:val="00D57B11"/>
    <w:rsid w:val="00D742A9"/>
    <w:rsid w:val="00D84C31"/>
    <w:rsid w:val="00D87AB1"/>
    <w:rsid w:val="00D95669"/>
    <w:rsid w:val="00DA2792"/>
    <w:rsid w:val="00DA4092"/>
    <w:rsid w:val="00DA6180"/>
    <w:rsid w:val="00DB0098"/>
    <w:rsid w:val="00DB12FD"/>
    <w:rsid w:val="00DB37AB"/>
    <w:rsid w:val="00DC3ABB"/>
    <w:rsid w:val="00DC3ADA"/>
    <w:rsid w:val="00DC488A"/>
    <w:rsid w:val="00DC70A9"/>
    <w:rsid w:val="00DD12B0"/>
    <w:rsid w:val="00DD5B0A"/>
    <w:rsid w:val="00DE108D"/>
    <w:rsid w:val="00DF0B81"/>
    <w:rsid w:val="00E10979"/>
    <w:rsid w:val="00E11490"/>
    <w:rsid w:val="00E12C0F"/>
    <w:rsid w:val="00E12C8E"/>
    <w:rsid w:val="00E25C8A"/>
    <w:rsid w:val="00E2745F"/>
    <w:rsid w:val="00E31E93"/>
    <w:rsid w:val="00E40242"/>
    <w:rsid w:val="00E41C25"/>
    <w:rsid w:val="00E46F96"/>
    <w:rsid w:val="00E55D90"/>
    <w:rsid w:val="00E62B40"/>
    <w:rsid w:val="00E6378E"/>
    <w:rsid w:val="00E73DC5"/>
    <w:rsid w:val="00E8294E"/>
    <w:rsid w:val="00EB1148"/>
    <w:rsid w:val="00EE5B15"/>
    <w:rsid w:val="00EE7647"/>
    <w:rsid w:val="00EF69C4"/>
    <w:rsid w:val="00F01A9E"/>
    <w:rsid w:val="00F05AD2"/>
    <w:rsid w:val="00F0787F"/>
    <w:rsid w:val="00F16D05"/>
    <w:rsid w:val="00F17E5E"/>
    <w:rsid w:val="00F260E3"/>
    <w:rsid w:val="00F30AAE"/>
    <w:rsid w:val="00F314AC"/>
    <w:rsid w:val="00F344B1"/>
    <w:rsid w:val="00F3558A"/>
    <w:rsid w:val="00F35C79"/>
    <w:rsid w:val="00F420DC"/>
    <w:rsid w:val="00F45656"/>
    <w:rsid w:val="00F61A0A"/>
    <w:rsid w:val="00F623D8"/>
    <w:rsid w:val="00F66990"/>
    <w:rsid w:val="00F6741B"/>
    <w:rsid w:val="00F75331"/>
    <w:rsid w:val="00F75656"/>
    <w:rsid w:val="00F85786"/>
    <w:rsid w:val="00F937F2"/>
    <w:rsid w:val="00FA0A02"/>
    <w:rsid w:val="00FA1FEF"/>
    <w:rsid w:val="00FB0E1A"/>
    <w:rsid w:val="00FB3CAB"/>
    <w:rsid w:val="00FC436D"/>
    <w:rsid w:val="00FD0419"/>
    <w:rsid w:val="00FD0A05"/>
    <w:rsid w:val="00FD19C7"/>
    <w:rsid w:val="00FD2DC6"/>
    <w:rsid w:val="00FD6962"/>
    <w:rsid w:val="00FD7A31"/>
    <w:rsid w:val="00FE49AC"/>
    <w:rsid w:val="00FE70D4"/>
    <w:rsid w:val="00FF0B8C"/>
    <w:rsid w:val="01F87E57"/>
    <w:rsid w:val="026A56AE"/>
    <w:rsid w:val="02AB5E88"/>
    <w:rsid w:val="03407634"/>
    <w:rsid w:val="042D4E87"/>
    <w:rsid w:val="04EB7F3C"/>
    <w:rsid w:val="04F22160"/>
    <w:rsid w:val="05310BA6"/>
    <w:rsid w:val="056D4F4B"/>
    <w:rsid w:val="06157612"/>
    <w:rsid w:val="06766F37"/>
    <w:rsid w:val="06A75940"/>
    <w:rsid w:val="07E643D2"/>
    <w:rsid w:val="08176673"/>
    <w:rsid w:val="086E2E40"/>
    <w:rsid w:val="09C12837"/>
    <w:rsid w:val="0A2B0899"/>
    <w:rsid w:val="0A9F52F1"/>
    <w:rsid w:val="0ABC000C"/>
    <w:rsid w:val="0B9C6DEA"/>
    <w:rsid w:val="0DAF2FD7"/>
    <w:rsid w:val="0DEC511E"/>
    <w:rsid w:val="0F8F4AE7"/>
    <w:rsid w:val="1038719B"/>
    <w:rsid w:val="11E053F3"/>
    <w:rsid w:val="12737999"/>
    <w:rsid w:val="12DE6D8E"/>
    <w:rsid w:val="13FE1041"/>
    <w:rsid w:val="14131FCA"/>
    <w:rsid w:val="14215B30"/>
    <w:rsid w:val="14276A18"/>
    <w:rsid w:val="1450436C"/>
    <w:rsid w:val="15A240E9"/>
    <w:rsid w:val="15A54310"/>
    <w:rsid w:val="15AA5BC4"/>
    <w:rsid w:val="17A03450"/>
    <w:rsid w:val="180514A6"/>
    <w:rsid w:val="19FE7D25"/>
    <w:rsid w:val="1E6866A3"/>
    <w:rsid w:val="20DF348E"/>
    <w:rsid w:val="230D13C4"/>
    <w:rsid w:val="24534FF6"/>
    <w:rsid w:val="24C8758E"/>
    <w:rsid w:val="250401F8"/>
    <w:rsid w:val="254E5CCD"/>
    <w:rsid w:val="26F37A42"/>
    <w:rsid w:val="27413F83"/>
    <w:rsid w:val="28467D64"/>
    <w:rsid w:val="293F6412"/>
    <w:rsid w:val="29FC794D"/>
    <w:rsid w:val="2A014E44"/>
    <w:rsid w:val="2A1D32B4"/>
    <w:rsid w:val="2A972A91"/>
    <w:rsid w:val="2AB15E68"/>
    <w:rsid w:val="2ABE4073"/>
    <w:rsid w:val="2AFE2D15"/>
    <w:rsid w:val="2BB36D2D"/>
    <w:rsid w:val="2BF367FC"/>
    <w:rsid w:val="2C44188E"/>
    <w:rsid w:val="2C502B69"/>
    <w:rsid w:val="2CCC7129"/>
    <w:rsid w:val="2D8E1756"/>
    <w:rsid w:val="2E6E2290"/>
    <w:rsid w:val="31C46AAB"/>
    <w:rsid w:val="34D70C40"/>
    <w:rsid w:val="35E040A7"/>
    <w:rsid w:val="37983D08"/>
    <w:rsid w:val="3B0434D7"/>
    <w:rsid w:val="3B4100FC"/>
    <w:rsid w:val="3CEF3BFA"/>
    <w:rsid w:val="3E910465"/>
    <w:rsid w:val="3ED40F93"/>
    <w:rsid w:val="3F985212"/>
    <w:rsid w:val="3FD35854"/>
    <w:rsid w:val="3FED4484"/>
    <w:rsid w:val="421875AD"/>
    <w:rsid w:val="44021C50"/>
    <w:rsid w:val="44296DF1"/>
    <w:rsid w:val="468160C7"/>
    <w:rsid w:val="46FE5088"/>
    <w:rsid w:val="479545D3"/>
    <w:rsid w:val="49410A03"/>
    <w:rsid w:val="49A167C7"/>
    <w:rsid w:val="49B23196"/>
    <w:rsid w:val="4B282C0F"/>
    <w:rsid w:val="4BAA4B2B"/>
    <w:rsid w:val="4BB844C3"/>
    <w:rsid w:val="4D522F76"/>
    <w:rsid w:val="4D9D5107"/>
    <w:rsid w:val="4DFA1D34"/>
    <w:rsid w:val="4E2E1397"/>
    <w:rsid w:val="4E604333"/>
    <w:rsid w:val="4EF13631"/>
    <w:rsid w:val="4F2331B6"/>
    <w:rsid w:val="4FF20769"/>
    <w:rsid w:val="504B2D05"/>
    <w:rsid w:val="50BD07E1"/>
    <w:rsid w:val="52142454"/>
    <w:rsid w:val="529B68DA"/>
    <w:rsid w:val="52CF3028"/>
    <w:rsid w:val="53493BFC"/>
    <w:rsid w:val="56D47DAA"/>
    <w:rsid w:val="576B2478"/>
    <w:rsid w:val="58182820"/>
    <w:rsid w:val="584058BC"/>
    <w:rsid w:val="59421950"/>
    <w:rsid w:val="595B11A9"/>
    <w:rsid w:val="5A464E9D"/>
    <w:rsid w:val="5D383156"/>
    <w:rsid w:val="5DAB43A1"/>
    <w:rsid w:val="5F056600"/>
    <w:rsid w:val="60B2031D"/>
    <w:rsid w:val="60BA3C9A"/>
    <w:rsid w:val="61B24AD2"/>
    <w:rsid w:val="621333AA"/>
    <w:rsid w:val="634A26BB"/>
    <w:rsid w:val="64754E25"/>
    <w:rsid w:val="64CB4DA1"/>
    <w:rsid w:val="64E013D5"/>
    <w:rsid w:val="655714BE"/>
    <w:rsid w:val="6561157C"/>
    <w:rsid w:val="668E1551"/>
    <w:rsid w:val="66A35C3A"/>
    <w:rsid w:val="66D31A35"/>
    <w:rsid w:val="67140BA8"/>
    <w:rsid w:val="67A80C8F"/>
    <w:rsid w:val="67C030F2"/>
    <w:rsid w:val="687407CB"/>
    <w:rsid w:val="6A866788"/>
    <w:rsid w:val="6A913112"/>
    <w:rsid w:val="6ACF2E66"/>
    <w:rsid w:val="6AE61200"/>
    <w:rsid w:val="6C0B77FA"/>
    <w:rsid w:val="6C4F3DB2"/>
    <w:rsid w:val="6C58684F"/>
    <w:rsid w:val="6C8B5AC4"/>
    <w:rsid w:val="6E6E436C"/>
    <w:rsid w:val="6F8374D5"/>
    <w:rsid w:val="70480226"/>
    <w:rsid w:val="72A82617"/>
    <w:rsid w:val="73A83EA4"/>
    <w:rsid w:val="73FC084B"/>
    <w:rsid w:val="741F66FE"/>
    <w:rsid w:val="760104CB"/>
    <w:rsid w:val="76271156"/>
    <w:rsid w:val="77843EE0"/>
    <w:rsid w:val="7A063D5E"/>
    <w:rsid w:val="7C547D09"/>
    <w:rsid w:val="7D902710"/>
    <w:rsid w:val="7DCA6D87"/>
    <w:rsid w:val="7E926407"/>
    <w:rsid w:val="7EDB0AF1"/>
    <w:rsid w:val="7F1B5FC5"/>
    <w:rsid w:val="7F815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FollowedHyperlink"/>
    <w:basedOn w:val="8"/>
    <w:semiHidden/>
    <w:unhideWhenUsed/>
    <w:qFormat/>
    <w:uiPriority w:val="99"/>
    <w:rPr>
      <w:rFonts w:hint="eastAsia" w:ascii="微软雅黑" w:hAnsi="微软雅黑" w:eastAsia="微软雅黑" w:cs="微软雅黑"/>
      <w:color w:val="333333"/>
      <w:sz w:val="21"/>
      <w:szCs w:val="21"/>
      <w:u w:val="none"/>
    </w:rPr>
  </w:style>
  <w:style w:type="character" w:styleId="11">
    <w:name w:val="Emphasis"/>
    <w:basedOn w:val="8"/>
    <w:qFormat/>
    <w:uiPriority w:val="20"/>
  </w:style>
  <w:style w:type="character" w:styleId="12">
    <w:name w:val="Hyperlink"/>
    <w:basedOn w:val="8"/>
    <w:semiHidden/>
    <w:unhideWhenUsed/>
    <w:qFormat/>
    <w:uiPriority w:val="99"/>
    <w:rPr>
      <w:rFonts w:hint="eastAsia" w:ascii="微软雅黑" w:hAnsi="微软雅黑" w:eastAsia="微软雅黑" w:cs="微软雅黑"/>
      <w:color w:val="333333"/>
      <w:sz w:val="21"/>
      <w:szCs w:val="21"/>
      <w:u w:val="none"/>
    </w:r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character" w:customStyle="1" w:styleId="15">
    <w:name w:val="font31"/>
    <w:basedOn w:val="8"/>
    <w:qFormat/>
    <w:uiPriority w:val="0"/>
    <w:rPr>
      <w:rFonts w:hint="eastAsia" w:ascii="宋体" w:hAnsi="宋体" w:eastAsia="宋体" w:cs="宋体"/>
      <w:b/>
      <w:color w:val="000000"/>
      <w:sz w:val="24"/>
      <w:szCs w:val="24"/>
      <w:u w:val="none"/>
    </w:rPr>
  </w:style>
  <w:style w:type="character" w:customStyle="1" w:styleId="16">
    <w:name w:val="font71"/>
    <w:basedOn w:val="8"/>
    <w:qFormat/>
    <w:uiPriority w:val="0"/>
    <w:rPr>
      <w:rFonts w:hint="eastAsia" w:ascii="宋体" w:hAnsi="宋体" w:eastAsia="宋体" w:cs="宋体"/>
      <w:b/>
      <w:color w:val="000000"/>
      <w:sz w:val="24"/>
      <w:szCs w:val="24"/>
      <w:u w:val="none"/>
    </w:rPr>
  </w:style>
  <w:style w:type="character" w:customStyle="1" w:styleId="17">
    <w:name w:val="font81"/>
    <w:basedOn w:val="8"/>
    <w:qFormat/>
    <w:uiPriority w:val="0"/>
    <w:rPr>
      <w:rFonts w:hint="default" w:ascii="Times New Roman" w:hAnsi="Times New Roman" w:cs="Times New Roman"/>
      <w:color w:val="000000"/>
      <w:sz w:val="20"/>
      <w:szCs w:val="20"/>
      <w:u w:val="none"/>
    </w:rPr>
  </w:style>
  <w:style w:type="character" w:customStyle="1" w:styleId="18">
    <w:name w:val="font21"/>
    <w:basedOn w:val="8"/>
    <w:qFormat/>
    <w:uiPriority w:val="0"/>
    <w:rPr>
      <w:rFonts w:hint="eastAsia" w:ascii="宋体" w:hAnsi="宋体" w:eastAsia="宋体" w:cs="宋体"/>
      <w:color w:val="000000"/>
      <w:sz w:val="20"/>
      <w:szCs w:val="20"/>
      <w:u w:val="none"/>
    </w:rPr>
  </w:style>
  <w:style w:type="character" w:customStyle="1" w:styleId="19">
    <w:name w:val="font41"/>
    <w:basedOn w:val="8"/>
    <w:qFormat/>
    <w:uiPriority w:val="0"/>
    <w:rPr>
      <w:rFonts w:hint="default" w:ascii="Times New Roman" w:hAnsi="Times New Roman" w:cs="Times New Roman"/>
      <w:color w:val="000000"/>
      <w:sz w:val="20"/>
      <w:szCs w:val="20"/>
      <w:u w:val="none"/>
    </w:rPr>
  </w:style>
  <w:style w:type="paragraph" w:styleId="20">
    <w:name w:val="List Paragraph"/>
    <w:basedOn w:val="1"/>
    <w:qFormat/>
    <w:uiPriority w:val="99"/>
    <w:pPr>
      <w:ind w:firstLine="420" w:firstLineChars="200"/>
    </w:pPr>
  </w:style>
  <w:style w:type="character" w:customStyle="1" w:styleId="21">
    <w:name w:val="批注框文本 Char"/>
    <w:basedOn w:val="8"/>
    <w:link w:val="2"/>
    <w:semiHidden/>
    <w:qFormat/>
    <w:uiPriority w:val="99"/>
    <w:rPr>
      <w:rFonts w:asciiTheme="minorHAnsi" w:hAnsiTheme="minorHAnsi" w:eastAsiaTheme="minorEastAsia" w:cstheme="minorBidi"/>
      <w:kern w:val="2"/>
      <w:sz w:val="18"/>
      <w:szCs w:val="18"/>
    </w:rPr>
  </w:style>
  <w:style w:type="character" w:customStyle="1" w:styleId="22">
    <w:name w:val="fontstyle01"/>
    <w:basedOn w:val="8"/>
    <w:qFormat/>
    <w:uiPriority w:val="0"/>
    <w:rPr>
      <w:rFonts w:hint="eastAsia" w:ascii="仿宋_GB2312" w:eastAsia="仿宋_GB2312"/>
      <w:color w:val="000000"/>
      <w:sz w:val="30"/>
      <w:szCs w:val="30"/>
    </w:rPr>
  </w:style>
  <w:style w:type="character" w:customStyle="1" w:styleId="23">
    <w:name w:val="fontstyle11"/>
    <w:basedOn w:val="8"/>
    <w:qFormat/>
    <w:uiPriority w:val="0"/>
    <w:rPr>
      <w:rFonts w:hint="eastAsia" w:ascii="楷体_GB2312" w:eastAsia="楷体_GB2312"/>
      <w:color w:val="000000"/>
      <w:sz w:val="30"/>
      <w:szCs w:val="30"/>
    </w:rPr>
  </w:style>
  <w:style w:type="character" w:customStyle="1" w:styleId="24">
    <w:name w:val="fontstyle21"/>
    <w:basedOn w:val="8"/>
    <w:qFormat/>
    <w:uiPriority w:val="0"/>
    <w:rPr>
      <w:rFonts w:hint="eastAsia" w:ascii="楷体_GB2312" w:eastAsia="楷体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5E92E1-A699-467E-9E25-38A6B47725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711</Words>
  <Characters>4059</Characters>
  <Lines>33</Lines>
  <Paragraphs>9</Paragraphs>
  <TotalTime>37</TotalTime>
  <ScaleCrop>false</ScaleCrop>
  <LinksUpToDate>false</LinksUpToDate>
  <CharactersWithSpaces>4761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2019-07-10T08:25:00Z</dcterms:created>
  <dc:creator>李冀</dc:creator>
  <cp:lastModifiedBy>ZhouTing</cp:lastModifiedBy>
  <cp:lastPrinted>2020-06-08T01:46:00Z</cp:lastPrinted>
  <dcterms:modified xsi:type="dcterms:W3CDTF">2020-08-31T07:38:09Z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